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2690" w:rightChars="1281"/>
        <w:jc w:val="distribute"/>
        <w:rPr>
          <w:rFonts w:ascii="楷体_GB2312" w:eastAsia="楷体_GB2312"/>
          <w:b/>
          <w:sz w:val="28"/>
          <w:szCs w:val="28"/>
        </w:rPr>
      </w:pPr>
      <w:r>
        <w:rPr>
          <w:rFonts w:hint="eastAsia" w:ascii="楷体_GB2312" w:eastAsia="楷体_GB2312"/>
          <w:b/>
          <w:sz w:val="28"/>
          <w:szCs w:val="28"/>
        </w:rPr>
        <w:t>中国煤炭学会</w:t>
      </w:r>
      <w:r>
        <w:rPr>
          <w:rFonts w:hint="eastAsia" w:ascii="楷体_GB2312" w:eastAsia="楷体_GB2312"/>
          <w:b/>
          <w:sz w:val="28"/>
          <w:szCs w:val="28"/>
          <w:lang w:eastAsia="zh-CN"/>
        </w:rPr>
        <w:t>、</w:t>
      </w:r>
      <w:bookmarkStart w:id="0" w:name="_GoBack"/>
      <w:bookmarkEnd w:id="0"/>
      <w:r>
        <w:rPr>
          <w:rFonts w:hint="eastAsia" w:ascii="楷体_GB2312" w:eastAsia="楷体_GB2312"/>
          <w:b/>
          <w:sz w:val="28"/>
          <w:szCs w:val="28"/>
        </w:rPr>
        <w:t>中国地质学会煤炭地质专业委员会</w:t>
      </w:r>
    </w:p>
    <w:p>
      <w:pPr>
        <w:spacing w:line="360" w:lineRule="exact"/>
        <w:ind w:right="2690" w:rightChars="1281"/>
        <w:jc w:val="distribute"/>
        <w:rPr>
          <w:rFonts w:ascii="楷体_GB2312" w:eastAsia="楷体_GB2312"/>
          <w:b/>
          <w:sz w:val="28"/>
          <w:szCs w:val="28"/>
        </w:rPr>
      </w:pPr>
      <w:r>
        <w:rPr>
          <w:rFonts w:hint="eastAsia" w:ascii="楷体_GB2312" w:eastAsia="楷体_GB2312"/>
          <w:b/>
          <w:sz w:val="28"/>
          <w:szCs w:val="28"/>
        </w:rPr>
        <w:t>中国煤炭工业安全科学技术学会水害防治专业委员会</w:t>
      </w:r>
    </w:p>
    <w:p>
      <w:pPr>
        <w:spacing w:line="360" w:lineRule="exact"/>
        <w:ind w:right="2690" w:rightChars="1281"/>
        <w:jc w:val="distribute"/>
        <w:rPr>
          <w:rFonts w:ascii="楷体_GB2312" w:eastAsia="楷体_GB2312"/>
          <w:b/>
          <w:sz w:val="28"/>
          <w:szCs w:val="28"/>
        </w:rPr>
      </w:pPr>
      <w:r>
        <w:rPr>
          <w:rFonts w:hint="eastAsia" w:ascii="楷体_GB2312" w:eastAsia="楷体_GB2312"/>
          <w:b/>
          <w:sz w:val="28"/>
          <w:szCs w:val="28"/>
        </w:rPr>
        <w:t>煤炭工业技术委员会煤矿防治水专家委员会</w:t>
      </w:r>
    </w:p>
    <w:p>
      <w:pPr>
        <w:spacing w:line="360" w:lineRule="exact"/>
        <w:ind w:right="2690" w:rightChars="1281"/>
        <w:jc w:val="distribute"/>
        <w:rPr>
          <w:rFonts w:ascii="楷体_GB2312" w:eastAsia="楷体_GB2312"/>
          <w:b/>
          <w:sz w:val="28"/>
          <w:szCs w:val="28"/>
        </w:rPr>
      </w:pPr>
    </w:p>
    <w:p>
      <w:pPr>
        <w:spacing w:line="360" w:lineRule="exact"/>
        <w:ind w:right="2690" w:rightChars="1281"/>
        <w:jc w:val="distribute"/>
        <w:rPr>
          <w:rFonts w:ascii="楷体_GB2312" w:eastAsia="楷体_GB2312"/>
          <w:b/>
          <w:sz w:val="28"/>
          <w:szCs w:val="28"/>
        </w:rPr>
      </w:pPr>
    </w:p>
    <w:p>
      <w:pPr>
        <w:spacing w:line="360" w:lineRule="auto"/>
        <w:jc w:val="center"/>
        <w:rPr>
          <w:rFonts w:ascii="黑体" w:eastAsia="黑体"/>
          <w:b/>
          <w:sz w:val="36"/>
          <w:szCs w:val="36"/>
        </w:rPr>
      </w:pPr>
      <w:r>
        <w:rPr>
          <w:rFonts w:hint="eastAsia" w:ascii="黑体" w:eastAsia="黑体"/>
          <w:b/>
          <w:sz w:val="36"/>
          <w:szCs w:val="36"/>
        </w:rPr>
        <w:t>201</w:t>
      </w:r>
      <w:r>
        <w:rPr>
          <w:rFonts w:ascii="黑体" w:eastAsia="黑体"/>
          <w:b/>
          <w:sz w:val="36"/>
          <w:szCs w:val="36"/>
        </w:rPr>
        <w:t>8</w:t>
      </w:r>
      <w:r>
        <w:rPr>
          <w:rFonts w:hint="eastAsia" w:ascii="黑体" w:eastAsia="黑体"/>
          <w:b/>
          <w:sz w:val="36"/>
          <w:szCs w:val="36"/>
        </w:rPr>
        <w:t>年煤炭安全高效绿色开采地质保障技术研讨会</w:t>
      </w:r>
    </w:p>
    <w:p>
      <w:pPr>
        <w:spacing w:line="360" w:lineRule="auto"/>
        <w:jc w:val="center"/>
        <w:rPr>
          <w:rFonts w:ascii="黑体" w:eastAsia="黑体"/>
          <w:b/>
          <w:sz w:val="36"/>
          <w:szCs w:val="36"/>
        </w:rPr>
      </w:pPr>
      <w:r>
        <w:rPr>
          <w:rFonts w:hint="eastAsia" w:ascii="黑体" w:eastAsia="黑体"/>
          <w:b/>
          <w:sz w:val="36"/>
          <w:szCs w:val="36"/>
        </w:rPr>
        <w:t>暨征文通知</w:t>
      </w:r>
    </w:p>
    <w:p>
      <w:pPr>
        <w:spacing w:line="360" w:lineRule="auto"/>
        <w:jc w:val="center"/>
        <w:rPr>
          <w:rFonts w:ascii="黑体" w:eastAsia="黑体"/>
          <w:b/>
          <w:sz w:val="36"/>
          <w:szCs w:val="36"/>
        </w:rPr>
      </w:pPr>
      <w:r>
        <w:rPr>
          <w:rFonts w:hint="eastAsia" w:ascii="黑体" w:eastAsia="黑体"/>
          <w:b/>
          <w:sz w:val="36"/>
          <w:szCs w:val="36"/>
        </w:rPr>
        <w:t>（第1号通知）</w:t>
      </w:r>
    </w:p>
    <w:p>
      <w:pPr>
        <w:spacing w:line="500" w:lineRule="exact"/>
        <w:ind w:right="-1" w:firstLine="560" w:firstLineChars="200"/>
        <w:jc w:val="left"/>
        <w:rPr>
          <w:rFonts w:ascii="楷体_GB2312" w:eastAsia="楷体_GB2312"/>
          <w:sz w:val="28"/>
          <w:szCs w:val="28"/>
        </w:rPr>
      </w:pPr>
      <w:r>
        <w:rPr>
          <w:rFonts w:hint="eastAsia" w:ascii="楷体_GB2312" w:eastAsia="楷体_GB2312"/>
          <w:sz w:val="28"/>
          <w:szCs w:val="28"/>
        </w:rPr>
        <w:t>“煤炭安全高效绿色开采地质保障技术研讨会”是我国煤炭综合勘探、煤层气勘探开发、矿山水文地质与水害防治以及绿色矿山生态建设等领域研究和应用取得新理论、新技术、新装备的重要交流平台。为进一步推进煤炭安全高效绿色开采地质保障技术进步，加强技术交流，中国地质学会、中国煤炭学会煤炭地质专业委员会、中国煤炭工业安全科学技术学会水害防治专业委员会和煤炭工业技术委员会煤矿防治水专家委员会，将于</w:t>
      </w:r>
      <w:r>
        <w:rPr>
          <w:rFonts w:hint="eastAsia" w:ascii="楷体_GB2312" w:hAnsi="Arial Unicode MS" w:eastAsia="楷体_GB2312" w:cs="Arial Unicode MS"/>
          <w:b/>
          <w:sz w:val="28"/>
          <w:szCs w:val="28"/>
          <w:u w:val="single"/>
        </w:rPr>
        <w:t>201</w:t>
      </w:r>
      <w:r>
        <w:rPr>
          <w:rFonts w:ascii="楷体_GB2312" w:hAnsi="Arial Unicode MS" w:eastAsia="楷体_GB2312" w:cs="Arial Unicode MS"/>
          <w:b/>
          <w:sz w:val="28"/>
          <w:szCs w:val="28"/>
          <w:u w:val="single"/>
        </w:rPr>
        <w:t>8</w:t>
      </w:r>
      <w:r>
        <w:rPr>
          <w:rFonts w:hint="eastAsia" w:ascii="楷体_GB2312" w:eastAsia="楷体_GB2312"/>
          <w:b/>
          <w:sz w:val="28"/>
          <w:szCs w:val="28"/>
          <w:u w:val="single"/>
        </w:rPr>
        <w:t>年7月在黑龙江省哈尔滨市</w:t>
      </w:r>
      <w:r>
        <w:rPr>
          <w:rFonts w:hint="eastAsia" w:ascii="楷体_GB2312" w:eastAsia="楷体_GB2312"/>
          <w:sz w:val="28"/>
          <w:szCs w:val="28"/>
        </w:rPr>
        <w:t>联合举办201</w:t>
      </w:r>
      <w:r>
        <w:rPr>
          <w:rFonts w:ascii="楷体_GB2312" w:eastAsia="楷体_GB2312"/>
          <w:sz w:val="28"/>
          <w:szCs w:val="28"/>
        </w:rPr>
        <w:t>8</w:t>
      </w:r>
      <w:r>
        <w:rPr>
          <w:rFonts w:hint="eastAsia" w:ascii="楷体_GB2312" w:eastAsia="楷体_GB2312"/>
          <w:sz w:val="28"/>
          <w:szCs w:val="28"/>
        </w:rPr>
        <w:t>年度学术研讨会。现将有关事项通知如下：</w:t>
      </w:r>
    </w:p>
    <w:p>
      <w:pPr>
        <w:spacing w:before="156" w:beforeLines="50" w:line="360" w:lineRule="auto"/>
        <w:rPr>
          <w:rFonts w:ascii="仿宋_GB2312" w:eastAsia="仿宋_GB2312"/>
          <w:b/>
          <w:sz w:val="28"/>
          <w:szCs w:val="28"/>
        </w:rPr>
      </w:pPr>
      <w:r>
        <w:rPr>
          <w:rFonts w:hint="eastAsia" w:ascii="宋体" w:hAnsi="宋体"/>
          <w:b/>
          <w:sz w:val="28"/>
          <w:szCs w:val="28"/>
        </w:rPr>
        <w:t>一、会议主题内容</w:t>
      </w:r>
      <w:r>
        <w:rPr>
          <w:rFonts w:hint="eastAsia" w:ascii="仿宋_GB2312" w:eastAsia="仿宋_GB2312"/>
          <w:b/>
          <w:sz w:val="28"/>
          <w:szCs w:val="28"/>
        </w:rPr>
        <w:t>：</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1. 煤炭地质勘探与评价技术  </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2. 煤矿区煤层气与煤系泥页岩气勘探开发技术 </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3. 煤矿水文地质勘探与评价技术 </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4. 煤矿水害监测预警及综合防治技术与装备 </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5. 煤矿隐蔽致灾地质因素地球物理精细探测技术与装备 </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6. 煤层气与瓦斯抽采技术及装备</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7. 钻探技术与装备</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8. 地质灾害预防与治理技术 </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 xml:space="preserve">9. 煤矿闭坑（关井）地质工程技术 </w:t>
      </w:r>
    </w:p>
    <w:p>
      <w:pPr>
        <w:spacing w:line="500" w:lineRule="exact"/>
        <w:ind w:firstLine="560" w:firstLineChars="200"/>
        <w:rPr>
          <w:rFonts w:ascii="楷体_GB2312" w:eastAsia="楷体_GB2312"/>
          <w:sz w:val="28"/>
          <w:szCs w:val="28"/>
        </w:rPr>
      </w:pPr>
      <w:r>
        <w:rPr>
          <w:rFonts w:ascii="楷体_GB2312" w:eastAsia="楷体_GB2312"/>
          <w:sz w:val="28"/>
          <w:szCs w:val="28"/>
        </w:rPr>
        <w:t>10.</w:t>
      </w:r>
      <w:r>
        <w:rPr>
          <w:rFonts w:hint="eastAsia" w:ascii="楷体_GB2312" w:eastAsia="楷体_GB2312"/>
          <w:sz w:val="28"/>
          <w:szCs w:val="28"/>
        </w:rPr>
        <w:t xml:space="preserve">绿色矿山生态建设技术 </w:t>
      </w:r>
    </w:p>
    <w:p>
      <w:pPr>
        <w:spacing w:before="156" w:beforeLines="50" w:line="360" w:lineRule="auto"/>
        <w:rPr>
          <w:rFonts w:ascii="楷体_GB2312" w:eastAsia="楷体_GB2312"/>
          <w:sz w:val="28"/>
          <w:szCs w:val="28"/>
        </w:rPr>
      </w:pPr>
      <w:r>
        <w:rPr>
          <w:rFonts w:hint="eastAsia" w:ascii="宋体" w:hAnsi="宋体"/>
          <w:b/>
          <w:sz w:val="28"/>
          <w:szCs w:val="28"/>
        </w:rPr>
        <w:t>二、论文征集与学术交流形式：</w:t>
      </w:r>
    </w:p>
    <w:p>
      <w:pPr>
        <w:spacing w:before="156" w:beforeLines="50" w:line="500" w:lineRule="exact"/>
        <w:ind w:firstLine="560" w:firstLineChars="200"/>
        <w:jc w:val="left"/>
        <w:rPr>
          <w:rFonts w:ascii="楷体_GB2312" w:eastAsia="楷体_GB2312"/>
          <w:sz w:val="28"/>
          <w:szCs w:val="28"/>
        </w:rPr>
      </w:pPr>
      <w:r>
        <w:rPr>
          <w:rFonts w:hint="eastAsia" w:ascii="楷体_GB2312" w:eastAsia="楷体_GB2312"/>
          <w:sz w:val="28"/>
          <w:szCs w:val="28"/>
        </w:rPr>
        <w:t>1. 学术</w:t>
      </w:r>
      <w:r>
        <w:rPr>
          <w:rFonts w:ascii="楷体_GB2312" w:eastAsia="楷体_GB2312"/>
          <w:sz w:val="28"/>
          <w:szCs w:val="28"/>
        </w:rPr>
        <w:t>年会</w:t>
      </w:r>
      <w:r>
        <w:rPr>
          <w:rFonts w:hint="eastAsia" w:ascii="楷体_GB2312" w:eastAsia="楷体_GB2312"/>
          <w:sz w:val="28"/>
          <w:szCs w:val="28"/>
        </w:rPr>
        <w:t>面向全国煤炭行业征集论文，欢迎大家围绕上述主题内容，积极投稿。所征集的论文经专家评审，符合条件</w:t>
      </w:r>
      <w:r>
        <w:rPr>
          <w:rFonts w:ascii="楷体_GB2312" w:eastAsia="楷体_GB2312"/>
          <w:sz w:val="28"/>
          <w:szCs w:val="28"/>
        </w:rPr>
        <w:t>的</w:t>
      </w:r>
      <w:r>
        <w:rPr>
          <w:rFonts w:hint="eastAsia" w:ascii="楷体_GB2312" w:eastAsia="楷体_GB2312"/>
          <w:sz w:val="28"/>
          <w:szCs w:val="28"/>
        </w:rPr>
        <w:t>由《煤田地质与勘探》（增刊）出版；遴选</w:t>
      </w:r>
      <w:r>
        <w:rPr>
          <w:rFonts w:ascii="楷体_GB2312" w:eastAsia="楷体_GB2312"/>
          <w:sz w:val="28"/>
          <w:szCs w:val="28"/>
        </w:rPr>
        <w:t>出的优秀论文</w:t>
      </w:r>
      <w:r>
        <w:rPr>
          <w:rFonts w:hint="eastAsia" w:ascii="楷体_GB2312" w:eastAsia="楷体_GB2312"/>
          <w:sz w:val="28"/>
          <w:szCs w:val="28"/>
        </w:rPr>
        <w:t>安排在研讨会上交流并在中文核心期刊《煤田地质与勘探》上陆续发表。论文撰写需符合《煤田地质与勘探》投稿格式要求（详见</w:t>
      </w:r>
      <w:r>
        <w:rPr>
          <w:rStyle w:val="9"/>
          <w:rFonts w:ascii="楷体_GB2312" w:eastAsia="楷体_GB2312"/>
          <w:sz w:val="28"/>
          <w:szCs w:val="28"/>
        </w:rPr>
        <w:t>http://mdkt.cbpt.cnki.net/EditorDN/index.aspx?t=1</w:t>
      </w:r>
      <w:r>
        <w:rPr>
          <w:rFonts w:hint="eastAsia" w:ascii="楷体_GB2312" w:eastAsia="楷体_GB2312"/>
          <w:sz w:val="28"/>
          <w:szCs w:val="28"/>
        </w:rPr>
        <w:t>）。</w:t>
      </w:r>
    </w:p>
    <w:p>
      <w:pPr>
        <w:spacing w:before="156" w:beforeLines="50" w:line="500" w:lineRule="exact"/>
        <w:ind w:firstLine="560" w:firstLineChars="200"/>
        <w:rPr>
          <w:rFonts w:ascii="宋体" w:hAnsi="宋体"/>
          <w:b/>
          <w:sz w:val="28"/>
          <w:szCs w:val="28"/>
        </w:rPr>
      </w:pPr>
      <w:r>
        <w:rPr>
          <w:rFonts w:hint="eastAsia" w:ascii="楷体_GB2312" w:eastAsia="楷体_GB2312"/>
          <w:sz w:val="28"/>
          <w:szCs w:val="28"/>
        </w:rPr>
        <w:t>2. 会议将邀请著名专家、学者出席并做主题报告，安排会议交流和讨论。</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3. 有意投稿者请务必于</w:t>
      </w:r>
      <w:r>
        <w:rPr>
          <w:rFonts w:hint="eastAsia" w:ascii="楷体_GB2312" w:eastAsia="楷体_GB2312"/>
          <w:sz w:val="28"/>
          <w:szCs w:val="28"/>
          <w:u w:val="single"/>
        </w:rPr>
        <w:t>201</w:t>
      </w:r>
      <w:r>
        <w:rPr>
          <w:rFonts w:ascii="楷体_GB2312" w:eastAsia="楷体_GB2312"/>
          <w:sz w:val="28"/>
          <w:szCs w:val="28"/>
          <w:u w:val="single"/>
        </w:rPr>
        <w:t>8</w:t>
      </w:r>
      <w:r>
        <w:rPr>
          <w:rFonts w:hint="eastAsia" w:ascii="楷体_GB2312" w:eastAsia="楷体_GB2312"/>
          <w:sz w:val="28"/>
          <w:szCs w:val="28"/>
          <w:u w:val="single"/>
        </w:rPr>
        <w:t>年5月31日</w:t>
      </w:r>
      <w:r>
        <w:rPr>
          <w:rFonts w:hint="eastAsia" w:ascii="楷体_GB2312" w:eastAsia="楷体_GB2312"/>
          <w:sz w:val="28"/>
          <w:szCs w:val="28"/>
        </w:rPr>
        <w:t>前将论文稿件传（寄）到会议筹备组（请附联系电话或手机号码、Email地址以及通信地址、邮编，便于编辑与作者联系）。</w:t>
      </w:r>
    </w:p>
    <w:p>
      <w:pPr>
        <w:spacing w:line="500" w:lineRule="exact"/>
        <w:ind w:firstLine="560" w:firstLineChars="200"/>
        <w:rPr>
          <w:rFonts w:ascii="楷体_GB2312" w:eastAsia="楷体_GB2312"/>
          <w:sz w:val="28"/>
          <w:szCs w:val="28"/>
        </w:rPr>
      </w:pPr>
      <w:r>
        <w:rPr>
          <w:rFonts w:hint="eastAsia" w:ascii="楷体_GB2312" w:eastAsia="楷体_GB2312"/>
          <w:sz w:val="28"/>
          <w:szCs w:val="28"/>
        </w:rPr>
        <w:t>4. 有意在会上进行学术交流者请于</w:t>
      </w:r>
      <w:r>
        <w:rPr>
          <w:rFonts w:hint="eastAsia" w:ascii="楷体_GB2312" w:eastAsia="楷体_GB2312"/>
          <w:sz w:val="28"/>
          <w:szCs w:val="28"/>
          <w:u w:val="single"/>
        </w:rPr>
        <w:t>201</w:t>
      </w:r>
      <w:r>
        <w:rPr>
          <w:rFonts w:ascii="楷体_GB2312" w:eastAsia="楷体_GB2312"/>
          <w:sz w:val="28"/>
          <w:szCs w:val="28"/>
          <w:u w:val="single"/>
        </w:rPr>
        <w:t>8</w:t>
      </w:r>
      <w:r>
        <w:rPr>
          <w:rFonts w:hint="eastAsia" w:ascii="楷体_GB2312" w:eastAsia="楷体_GB2312"/>
          <w:sz w:val="28"/>
          <w:szCs w:val="28"/>
          <w:u w:val="single"/>
        </w:rPr>
        <w:t>年5月31日</w:t>
      </w:r>
      <w:r>
        <w:rPr>
          <w:rFonts w:hint="eastAsia" w:ascii="楷体_GB2312" w:eastAsia="楷体_GB2312"/>
          <w:sz w:val="28"/>
          <w:szCs w:val="28"/>
        </w:rPr>
        <w:t>前，将发言人、题目和内容摘要（500字）发电子邮件至会议联系人邮箱。</w:t>
      </w:r>
    </w:p>
    <w:p>
      <w:pPr>
        <w:spacing w:before="156" w:beforeLines="50" w:line="360" w:lineRule="auto"/>
        <w:rPr>
          <w:rFonts w:ascii="宋体" w:hAnsi="宋体"/>
          <w:b/>
          <w:sz w:val="28"/>
          <w:szCs w:val="28"/>
        </w:rPr>
      </w:pPr>
      <w:r>
        <w:rPr>
          <w:rFonts w:hint="eastAsia" w:ascii="宋体" w:hAnsi="宋体"/>
          <w:b/>
          <w:sz w:val="28"/>
          <w:szCs w:val="28"/>
        </w:rPr>
        <w:t>三、会议筹备组联系方式：</w:t>
      </w:r>
    </w:p>
    <w:p>
      <w:pPr>
        <w:spacing w:line="500" w:lineRule="exact"/>
        <w:ind w:left="5040" w:leftChars="200" w:hanging="4620" w:hangingChars="1650"/>
        <w:jc w:val="left"/>
        <w:rPr>
          <w:rFonts w:ascii="楷体_GB2312" w:eastAsia="楷体_GB2312"/>
          <w:sz w:val="28"/>
          <w:szCs w:val="28"/>
        </w:rPr>
      </w:pPr>
      <w:r>
        <w:rPr>
          <w:rFonts w:hint="eastAsia" w:ascii="楷体_GB2312" w:eastAsia="楷体_GB2312"/>
          <w:sz w:val="28"/>
          <w:szCs w:val="28"/>
        </w:rPr>
        <w:t>中煤科工集团西安研究院有限公司   张  哲</w:t>
      </w:r>
    </w:p>
    <w:p>
      <w:pPr>
        <w:spacing w:line="500" w:lineRule="exact"/>
        <w:ind w:left="5041" w:leftChars="2067" w:hanging="700" w:hangingChars="250"/>
        <w:jc w:val="left"/>
        <w:rPr>
          <w:rFonts w:ascii="Arial Unicode MS" w:hAnsi="Arial Unicode MS" w:eastAsia="Arial Unicode MS" w:cs="Arial Unicode MS"/>
          <w:sz w:val="28"/>
          <w:szCs w:val="28"/>
        </w:rPr>
      </w:pPr>
      <w:r>
        <w:rPr>
          <w:rFonts w:hint="eastAsia" w:ascii="楷体_GB2312" w:eastAsia="楷体_GB2312"/>
          <w:sz w:val="28"/>
          <w:szCs w:val="28"/>
        </w:rPr>
        <w:t xml:space="preserve"> </w:t>
      </w:r>
      <w:r>
        <w:rPr>
          <w:rFonts w:eastAsia="Arial Unicode MS"/>
          <w:sz w:val="28"/>
          <w:szCs w:val="28"/>
        </w:rPr>
        <w:t>E-Mail</w:t>
      </w:r>
      <w:r>
        <w:rPr>
          <w:rFonts w:hAnsi="Arial Unicode MS" w:eastAsia="Arial Unicode MS"/>
          <w:sz w:val="28"/>
          <w:szCs w:val="28"/>
        </w:rPr>
        <w:t>：</w:t>
      </w:r>
      <w:r>
        <w:rPr>
          <w:rFonts w:eastAsia="Arial Unicode MS"/>
          <w:sz w:val="28"/>
          <w:szCs w:val="28"/>
        </w:rPr>
        <w:t xml:space="preserve">zhangzhe@cctegxian.com </w:t>
      </w:r>
    </w:p>
    <w:p>
      <w:pPr>
        <w:spacing w:line="500" w:lineRule="exact"/>
        <w:ind w:left="3885" w:leftChars="1850" w:firstLine="560" w:firstLineChars="200"/>
        <w:jc w:val="left"/>
        <w:rPr>
          <w:rFonts w:ascii="Arial Unicode MS" w:hAnsi="Arial Unicode MS" w:eastAsia="Arial Unicode MS" w:cs="Arial Unicode MS"/>
          <w:sz w:val="28"/>
          <w:szCs w:val="28"/>
        </w:rPr>
      </w:pPr>
      <w:r>
        <w:rPr>
          <w:rFonts w:hint="eastAsia" w:eastAsia="Arial Unicode MS"/>
          <w:sz w:val="28"/>
          <w:szCs w:val="28"/>
        </w:rPr>
        <w:t>Tel：029-81778018；13991101620</w:t>
      </w:r>
    </w:p>
    <w:p>
      <w:pPr>
        <w:spacing w:line="500" w:lineRule="exact"/>
        <w:ind w:left="3780" w:leftChars="1800" w:firstLine="700" w:firstLineChars="250"/>
        <w:jc w:val="left"/>
        <w:rPr>
          <w:rFonts w:eastAsia="楷体_GB2312"/>
          <w:sz w:val="28"/>
          <w:szCs w:val="28"/>
        </w:rPr>
      </w:pPr>
      <w:r>
        <w:rPr>
          <w:rFonts w:eastAsia="Arial Unicode MS"/>
          <w:sz w:val="28"/>
          <w:szCs w:val="28"/>
        </w:rPr>
        <w:t>Fax</w:t>
      </w:r>
      <w:r>
        <w:rPr>
          <w:rFonts w:hint="eastAsia" w:eastAsia="Arial Unicode MS"/>
          <w:sz w:val="28"/>
          <w:szCs w:val="28"/>
        </w:rPr>
        <w:t>：</w:t>
      </w:r>
      <w:r>
        <w:rPr>
          <w:rFonts w:eastAsia="Arial Unicode MS"/>
          <w:sz w:val="28"/>
          <w:szCs w:val="28"/>
        </w:rPr>
        <w:t>029-81778119</w:t>
      </w:r>
    </w:p>
    <w:p>
      <w:pPr>
        <w:spacing w:line="500" w:lineRule="exact"/>
        <w:ind w:left="4900" w:leftChars="200" w:hanging="4480" w:hangingChars="1600"/>
        <w:jc w:val="left"/>
        <w:rPr>
          <w:rFonts w:ascii="Arial Unicode MS" w:hAnsi="Arial Unicode MS" w:eastAsia="Arial Unicode MS"/>
          <w:sz w:val="28"/>
          <w:szCs w:val="28"/>
        </w:rPr>
      </w:pPr>
      <w:r>
        <w:rPr>
          <w:rFonts w:hint="eastAsia" w:ascii="楷体_GB2312" w:eastAsia="楷体_GB2312"/>
          <w:sz w:val="28"/>
          <w:szCs w:val="28"/>
        </w:rPr>
        <w:t>中煤科工集团西安研究院有限公司   何  渊</w:t>
      </w:r>
      <w:r>
        <w:rPr>
          <w:rFonts w:hint="eastAsia" w:ascii="Arial Unicode MS" w:hAnsi="Arial Unicode MS" w:eastAsia="Arial Unicode MS"/>
          <w:sz w:val="28"/>
          <w:szCs w:val="28"/>
        </w:rPr>
        <w:t xml:space="preserve"> </w:t>
      </w:r>
    </w:p>
    <w:p>
      <w:pPr>
        <w:spacing w:line="500" w:lineRule="exact"/>
        <w:ind w:left="4901" w:leftChars="2134" w:hanging="420" w:hangingChars="150"/>
        <w:jc w:val="left"/>
        <w:rPr>
          <w:rFonts w:ascii="Arial Unicode MS" w:hAnsi="Arial Unicode MS" w:eastAsia="Arial Unicode MS"/>
          <w:sz w:val="28"/>
          <w:szCs w:val="28"/>
        </w:rPr>
      </w:pPr>
      <w:r>
        <w:rPr>
          <w:rFonts w:eastAsia="Arial Unicode MS"/>
          <w:sz w:val="28"/>
          <w:szCs w:val="28"/>
        </w:rPr>
        <w:t>E-Mail</w:t>
      </w:r>
      <w:r>
        <w:rPr>
          <w:rFonts w:hAnsi="Arial Unicode MS" w:eastAsia="Arial Unicode MS"/>
          <w:sz w:val="28"/>
          <w:szCs w:val="28"/>
        </w:rPr>
        <w:t>：</w:t>
      </w:r>
      <w:r>
        <w:rPr>
          <w:rFonts w:hint="eastAsia" w:eastAsia="Arial Unicode MS"/>
          <w:sz w:val="28"/>
          <w:szCs w:val="28"/>
        </w:rPr>
        <w:t>heyuan</w:t>
      </w:r>
      <w:r>
        <w:rPr>
          <w:rFonts w:eastAsia="Arial Unicode MS"/>
          <w:sz w:val="28"/>
          <w:szCs w:val="28"/>
        </w:rPr>
        <w:t>@cctegxian.com</w:t>
      </w:r>
      <w:r>
        <w:rPr>
          <w:rFonts w:hint="eastAsia" w:ascii="Arial Unicode MS" w:hAnsi="Arial Unicode MS" w:eastAsia="Arial Unicode MS"/>
          <w:sz w:val="28"/>
          <w:szCs w:val="28"/>
        </w:rPr>
        <w:t xml:space="preserve"> </w:t>
      </w:r>
    </w:p>
    <w:p>
      <w:pPr>
        <w:spacing w:line="500" w:lineRule="exact"/>
        <w:ind w:firstLine="4515" w:firstLineChars="2150"/>
        <w:jc w:val="left"/>
        <w:rPr>
          <w:rFonts w:eastAsia="Arial Unicode MS"/>
          <w:sz w:val="28"/>
          <w:szCs w:val="28"/>
        </w:rPr>
      </w:pPr>
      <w:r>
        <w:fldChar w:fldCharType="begin"/>
      </w:r>
      <w:r>
        <w:instrText xml:space="preserve"> HYPERLINK "Tel:029-87862106" </w:instrText>
      </w:r>
      <w:r>
        <w:fldChar w:fldCharType="separate"/>
      </w:r>
      <w:r>
        <w:rPr>
          <w:rFonts w:hint="eastAsia" w:eastAsia="Arial Unicode MS"/>
          <w:sz w:val="28"/>
          <w:szCs w:val="28"/>
        </w:rPr>
        <w:t>Tel：029-87862106</w:t>
      </w:r>
      <w:r>
        <w:rPr>
          <w:rFonts w:hint="eastAsia" w:eastAsia="Arial Unicode MS"/>
          <w:sz w:val="28"/>
          <w:szCs w:val="28"/>
        </w:rPr>
        <w:fldChar w:fldCharType="end"/>
      </w:r>
      <w:r>
        <w:rPr>
          <w:rFonts w:hint="eastAsia" w:eastAsia="Arial Unicode MS"/>
          <w:sz w:val="28"/>
          <w:szCs w:val="28"/>
        </w:rPr>
        <w:t>；13991894645</w:t>
      </w:r>
    </w:p>
    <w:p>
      <w:pPr>
        <w:spacing w:line="500" w:lineRule="exact"/>
        <w:ind w:left="3885" w:leftChars="1850" w:firstLine="560" w:firstLineChars="200"/>
        <w:jc w:val="left"/>
        <w:rPr>
          <w:rFonts w:eastAsia="楷体_GB2312"/>
          <w:sz w:val="28"/>
          <w:szCs w:val="28"/>
        </w:rPr>
      </w:pPr>
      <w:r>
        <w:rPr>
          <w:rFonts w:eastAsia="Arial Unicode MS"/>
          <w:sz w:val="28"/>
          <w:szCs w:val="28"/>
        </w:rPr>
        <w:t>Fax</w:t>
      </w:r>
      <w:r>
        <w:rPr>
          <w:rFonts w:hint="eastAsia" w:eastAsia="Arial Unicode MS"/>
          <w:sz w:val="28"/>
          <w:szCs w:val="28"/>
        </w:rPr>
        <w:t>：</w:t>
      </w:r>
      <w:r>
        <w:rPr>
          <w:rFonts w:eastAsia="Arial Unicode MS"/>
          <w:sz w:val="28"/>
          <w:szCs w:val="28"/>
        </w:rPr>
        <w:t>029-</w:t>
      </w:r>
      <w:r>
        <w:rPr>
          <w:rFonts w:hint="eastAsia" w:eastAsia="Arial Unicode MS"/>
          <w:sz w:val="28"/>
          <w:szCs w:val="28"/>
        </w:rPr>
        <w:t>87854391</w:t>
      </w:r>
    </w:p>
    <w:p>
      <w:pPr>
        <w:spacing w:line="500" w:lineRule="exact"/>
        <w:ind w:firstLine="562" w:firstLineChars="200"/>
        <w:rPr>
          <w:rFonts w:ascii="楷体_GB2312" w:hAnsi="Arial Unicode MS" w:eastAsia="楷体_GB2312" w:cs="Arial Unicode MS"/>
          <w:b/>
          <w:sz w:val="28"/>
          <w:szCs w:val="28"/>
        </w:rPr>
      </w:pPr>
      <w:r>
        <w:rPr>
          <w:rFonts w:hint="eastAsia" w:ascii="楷体_GB2312" w:hAnsi="Arial Unicode MS" w:eastAsia="楷体_GB2312" w:cs="Arial Unicode MS"/>
          <w:b/>
          <w:sz w:val="28"/>
          <w:szCs w:val="28"/>
        </w:rPr>
        <w:t xml:space="preserve">附：学术交流回执表     </w:t>
      </w:r>
    </w:p>
    <w:p>
      <w:pPr>
        <w:spacing w:line="320" w:lineRule="exact"/>
        <w:ind w:firstLine="482" w:firstLineChars="200"/>
        <w:rPr>
          <w:rFonts w:ascii="楷体_GB2312" w:hAnsi="Arial Unicode MS" w:eastAsia="楷体_GB2312" w:cs="Arial Unicode MS"/>
          <w:b/>
          <w:sz w:val="24"/>
        </w:rPr>
      </w:pPr>
    </w:p>
    <w:p>
      <w:pPr>
        <w:spacing w:line="320" w:lineRule="exact"/>
        <w:ind w:firstLine="482" w:firstLineChars="200"/>
        <w:rPr>
          <w:rFonts w:ascii="楷体_GB2312" w:hAnsi="Arial Unicode MS" w:eastAsia="楷体_GB2312" w:cs="Arial Unicode MS"/>
          <w:b/>
          <w:sz w:val="24"/>
        </w:rPr>
      </w:pPr>
      <w:r>
        <w:rPr>
          <w:rFonts w:hint="eastAsia" w:ascii="楷体_GB2312" w:hAnsi="Arial Unicode MS" w:eastAsia="楷体_GB2312" w:cs="Arial Unicode MS"/>
          <w:b/>
          <w:sz w:val="24"/>
        </w:rPr>
        <w:t xml:space="preserve">                                           </w:t>
      </w:r>
    </w:p>
    <w:p>
      <w:pPr>
        <w:spacing w:line="320" w:lineRule="exact"/>
        <w:ind w:firstLine="482" w:firstLineChars="200"/>
        <w:rPr>
          <w:rFonts w:ascii="楷体_GB2312" w:hAnsi="Arial Unicode MS" w:eastAsia="楷体_GB2312" w:cs="Arial Unicode MS"/>
          <w:b/>
          <w:sz w:val="24"/>
        </w:rPr>
      </w:pPr>
    </w:p>
    <w:p>
      <w:pPr>
        <w:spacing w:line="320" w:lineRule="exact"/>
        <w:ind w:firstLine="482" w:firstLineChars="200"/>
        <w:rPr>
          <w:rFonts w:ascii="楷体_GB2312" w:hAnsi="Arial Unicode MS" w:eastAsia="楷体_GB2312" w:cs="Arial Unicode MS"/>
          <w:b/>
          <w:sz w:val="24"/>
        </w:rPr>
      </w:pPr>
    </w:p>
    <w:p>
      <w:pPr>
        <w:spacing w:line="320" w:lineRule="exact"/>
        <w:ind w:firstLine="482" w:firstLineChars="200"/>
        <w:rPr>
          <w:rFonts w:ascii="楷体_GB2312" w:hAnsi="Arial Unicode MS" w:eastAsia="楷体_GB2312" w:cs="Arial Unicode MS"/>
          <w:b/>
          <w:sz w:val="24"/>
        </w:rPr>
      </w:pPr>
    </w:p>
    <w:p>
      <w:pPr>
        <w:spacing w:line="320" w:lineRule="exact"/>
        <w:ind w:firstLine="482" w:firstLineChars="200"/>
        <w:rPr>
          <w:rFonts w:ascii="楷体_GB2312" w:hAnsi="Arial Unicode MS" w:eastAsia="楷体_GB2312" w:cs="Arial Unicode MS"/>
          <w:b/>
          <w:sz w:val="24"/>
        </w:rPr>
      </w:pPr>
    </w:p>
    <w:p>
      <w:pPr>
        <w:spacing w:line="320" w:lineRule="exact"/>
        <w:ind w:firstLine="482" w:firstLineChars="200"/>
        <w:rPr>
          <w:rFonts w:ascii="楷体_GB2312" w:hAnsi="Arial Unicode MS" w:eastAsia="楷体_GB2312" w:cs="Arial Unicode MS"/>
          <w:b/>
          <w:sz w:val="24"/>
        </w:rPr>
      </w:pPr>
    </w:p>
    <w:p>
      <w:pPr>
        <w:spacing w:line="320" w:lineRule="exact"/>
        <w:ind w:firstLine="6720" w:firstLineChars="2400"/>
        <w:rPr>
          <w:rFonts w:ascii="楷体_GB2312" w:eastAsia="楷体_GB2312"/>
          <w:sz w:val="28"/>
          <w:szCs w:val="28"/>
        </w:rPr>
      </w:pPr>
      <w:r>
        <w:rPr>
          <w:rFonts w:hint="eastAsia" w:ascii="楷体_GB2312" w:eastAsia="楷体_GB2312"/>
          <w:sz w:val="28"/>
          <w:szCs w:val="28"/>
        </w:rPr>
        <w:t>201</w:t>
      </w:r>
      <w:r>
        <w:rPr>
          <w:rFonts w:ascii="楷体_GB2312" w:eastAsia="楷体_GB2312"/>
          <w:sz w:val="28"/>
          <w:szCs w:val="28"/>
        </w:rPr>
        <w:t>8</w:t>
      </w:r>
      <w:r>
        <w:rPr>
          <w:rFonts w:hint="eastAsia" w:ascii="楷体_GB2312" w:eastAsia="楷体_GB2312"/>
          <w:sz w:val="28"/>
          <w:szCs w:val="28"/>
        </w:rPr>
        <w:t>年3月1</w:t>
      </w:r>
      <w:r>
        <w:rPr>
          <w:rFonts w:ascii="楷体_GB2312" w:eastAsia="楷体_GB2312"/>
          <w:sz w:val="28"/>
          <w:szCs w:val="28"/>
        </w:rPr>
        <w:t>2</w:t>
      </w:r>
      <w:r>
        <w:rPr>
          <w:rFonts w:hint="eastAsia" w:ascii="楷体_GB2312" w:eastAsia="楷体_GB2312"/>
          <w:sz w:val="28"/>
          <w:szCs w:val="28"/>
        </w:rPr>
        <w:t>日</w:t>
      </w:r>
    </w:p>
    <w:p>
      <w:pPr>
        <w:spacing w:line="320" w:lineRule="exact"/>
        <w:rPr>
          <w:rFonts w:ascii="Arial Unicode MS" w:hAnsi="Arial Unicode MS" w:cs="Arial Unicode MS"/>
          <w:sz w:val="24"/>
        </w:rPr>
      </w:pPr>
    </w:p>
    <w:p>
      <w:pPr>
        <w:spacing w:line="320" w:lineRule="exact"/>
        <w:rPr>
          <w:rFonts w:ascii="楷体_GB2312" w:hAnsi="Arial Unicode MS" w:eastAsia="楷体_GB2312" w:cs="Arial Unicode MS"/>
          <w:b/>
          <w:sz w:val="24"/>
        </w:rPr>
      </w:pPr>
    </w:p>
    <w:p>
      <w:pPr>
        <w:spacing w:line="320" w:lineRule="exact"/>
        <w:ind w:firstLine="482" w:firstLineChars="200"/>
        <w:rPr>
          <w:rFonts w:ascii="楷体_GB2312" w:hAnsi="Arial Unicode MS" w:eastAsia="楷体_GB2312" w:cs="Arial Unicode MS"/>
          <w:b/>
          <w:sz w:val="24"/>
        </w:rPr>
      </w:pPr>
      <w:r>
        <w:rPr>
          <w:rFonts w:hint="eastAsia" w:ascii="楷体_GB2312" w:hAnsi="Arial Unicode MS" w:eastAsia="楷体_GB2312" w:cs="Arial Unicode MS"/>
          <w:b/>
          <w:sz w:val="24"/>
        </w:rPr>
        <w:t xml:space="preserve">                                             </w:t>
      </w:r>
    </w:p>
    <w:p>
      <w:pPr>
        <w:spacing w:line="500" w:lineRule="exact"/>
        <w:rPr>
          <w:rFonts w:ascii="楷体_GB2312" w:hAnsi="Arial Unicode MS" w:eastAsia="楷体_GB2312" w:cs="Arial Unicode MS"/>
          <w:b/>
          <w:sz w:val="28"/>
          <w:szCs w:val="28"/>
        </w:rPr>
      </w:pPr>
    </w:p>
    <w:p>
      <w:pPr>
        <w:spacing w:line="500" w:lineRule="exact"/>
        <w:rPr>
          <w:rFonts w:ascii="楷体_GB2312" w:hAnsi="Arial Unicode MS" w:eastAsia="楷体_GB2312" w:cs="Arial Unicode MS"/>
          <w:b/>
          <w:sz w:val="28"/>
          <w:szCs w:val="28"/>
        </w:rPr>
      </w:pPr>
      <w:r>
        <w:rPr>
          <w:rFonts w:hint="eastAsia" w:ascii="楷体_GB2312" w:hAnsi="Arial Unicode MS" w:eastAsia="楷体_GB2312" w:cs="Arial Unicode MS"/>
          <w:b/>
          <w:sz w:val="28"/>
          <w:szCs w:val="28"/>
        </w:rPr>
        <w:t>附：学术交流回执表</w:t>
      </w:r>
    </w:p>
    <w:p>
      <w:pPr>
        <w:jc w:val="center"/>
        <w:rPr>
          <w:rFonts w:eastAsia="黑体"/>
          <w:sz w:val="30"/>
          <w:szCs w:val="30"/>
        </w:rPr>
      </w:pPr>
      <w:r>
        <w:rPr>
          <w:rFonts w:eastAsia="黑体"/>
          <w:sz w:val="30"/>
          <w:szCs w:val="30"/>
        </w:rPr>
        <w:t>20</w:t>
      </w:r>
      <w:r>
        <w:rPr>
          <w:rFonts w:hint="eastAsia" w:eastAsia="黑体"/>
          <w:sz w:val="30"/>
          <w:szCs w:val="30"/>
        </w:rPr>
        <w:t>1</w:t>
      </w:r>
      <w:r>
        <w:rPr>
          <w:rFonts w:eastAsia="黑体"/>
          <w:sz w:val="30"/>
          <w:szCs w:val="30"/>
        </w:rPr>
        <w:t>8</w:t>
      </w:r>
      <w:r>
        <w:rPr>
          <w:rFonts w:hint="eastAsia" w:eastAsia="黑体"/>
          <w:sz w:val="30"/>
          <w:szCs w:val="30"/>
        </w:rPr>
        <w:t>年煤炭安全高效绿色开采地质保障技术研讨会回执</w:t>
      </w:r>
    </w:p>
    <w:tbl>
      <w:tblPr>
        <w:tblStyle w:val="10"/>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9"/>
        <w:gridCol w:w="944"/>
        <w:gridCol w:w="1063"/>
        <w:gridCol w:w="1413"/>
        <w:gridCol w:w="1440"/>
        <w:gridCol w:w="15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参会单位</w:t>
            </w:r>
          </w:p>
        </w:tc>
        <w:tc>
          <w:tcPr>
            <w:tcW w:w="8460" w:type="dxa"/>
            <w:gridSpan w:val="6"/>
          </w:tcPr>
          <w:p>
            <w:pPr>
              <w:spacing w:line="40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通讯地址</w:t>
            </w:r>
          </w:p>
        </w:tc>
        <w:tc>
          <w:tcPr>
            <w:tcW w:w="4860" w:type="dxa"/>
            <w:gridSpan w:val="4"/>
          </w:tcPr>
          <w:p>
            <w:pPr>
              <w:spacing w:line="400" w:lineRule="exact"/>
              <w:jc w:val="center"/>
              <w:rPr>
                <w:rFonts w:ascii="仿宋_GB2312" w:eastAsia="仿宋_GB2312"/>
                <w:sz w:val="24"/>
              </w:rPr>
            </w:pPr>
            <w:r>
              <w:rPr>
                <w:rFonts w:hint="eastAsia" w:ascii="仿宋_GB2312" w:eastAsia="仿宋_GB2312"/>
                <w:sz w:val="24"/>
              </w:rPr>
              <w:t>　</w:t>
            </w:r>
          </w:p>
        </w:tc>
        <w:tc>
          <w:tcPr>
            <w:tcW w:w="1587" w:type="dxa"/>
          </w:tcPr>
          <w:p>
            <w:pPr>
              <w:spacing w:line="400" w:lineRule="exact"/>
              <w:jc w:val="center"/>
              <w:rPr>
                <w:rFonts w:ascii="仿宋_GB2312" w:eastAsia="仿宋_GB2312"/>
                <w:sz w:val="24"/>
              </w:rPr>
            </w:pPr>
            <w:r>
              <w:rPr>
                <w:rFonts w:hint="eastAsia" w:ascii="仿宋_GB2312" w:eastAsia="仿宋_GB2312"/>
                <w:sz w:val="24"/>
              </w:rPr>
              <w:t>邮编</w:t>
            </w:r>
          </w:p>
        </w:tc>
        <w:tc>
          <w:tcPr>
            <w:tcW w:w="2013" w:type="dxa"/>
          </w:tcPr>
          <w:p>
            <w:pPr>
              <w:spacing w:line="40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姓名</w:t>
            </w:r>
          </w:p>
        </w:tc>
        <w:tc>
          <w:tcPr>
            <w:tcW w:w="944" w:type="dxa"/>
          </w:tcPr>
          <w:p>
            <w:pPr>
              <w:spacing w:line="400" w:lineRule="exact"/>
              <w:jc w:val="center"/>
              <w:rPr>
                <w:rFonts w:ascii="仿宋_GB2312" w:eastAsia="仿宋_GB2312"/>
                <w:sz w:val="24"/>
              </w:rPr>
            </w:pPr>
            <w:r>
              <w:rPr>
                <w:rFonts w:hint="eastAsia" w:ascii="仿宋_GB2312" w:eastAsia="仿宋_GB2312"/>
                <w:sz w:val="24"/>
              </w:rPr>
              <w:t>性别</w:t>
            </w:r>
          </w:p>
        </w:tc>
        <w:tc>
          <w:tcPr>
            <w:tcW w:w="1063" w:type="dxa"/>
          </w:tcPr>
          <w:p>
            <w:pPr>
              <w:spacing w:line="400" w:lineRule="exact"/>
              <w:jc w:val="center"/>
              <w:rPr>
                <w:rFonts w:ascii="仿宋_GB2312" w:eastAsia="仿宋_GB2312"/>
                <w:sz w:val="24"/>
              </w:rPr>
            </w:pPr>
            <w:r>
              <w:rPr>
                <w:rFonts w:hint="eastAsia" w:ascii="仿宋_GB2312" w:eastAsia="仿宋_GB2312"/>
                <w:sz w:val="24"/>
              </w:rPr>
              <w:t>民族</w:t>
            </w:r>
          </w:p>
        </w:tc>
        <w:tc>
          <w:tcPr>
            <w:tcW w:w="1413" w:type="dxa"/>
          </w:tcPr>
          <w:p>
            <w:pPr>
              <w:spacing w:line="400" w:lineRule="exact"/>
              <w:jc w:val="center"/>
              <w:rPr>
                <w:rFonts w:ascii="仿宋_GB2312" w:eastAsia="仿宋_GB2312"/>
                <w:sz w:val="24"/>
              </w:rPr>
            </w:pPr>
            <w:r>
              <w:rPr>
                <w:rFonts w:hint="eastAsia" w:ascii="仿宋_GB2312" w:eastAsia="仿宋_GB2312"/>
                <w:sz w:val="24"/>
              </w:rPr>
              <w:t>职务/职称</w:t>
            </w:r>
          </w:p>
        </w:tc>
        <w:tc>
          <w:tcPr>
            <w:tcW w:w="1440" w:type="dxa"/>
          </w:tcPr>
          <w:p>
            <w:pPr>
              <w:spacing w:line="400" w:lineRule="exact"/>
              <w:jc w:val="center"/>
              <w:rPr>
                <w:rFonts w:ascii="仿宋_GB2312" w:eastAsia="仿宋_GB2312"/>
                <w:sz w:val="24"/>
              </w:rPr>
            </w:pPr>
            <w:r>
              <w:rPr>
                <w:rFonts w:hint="eastAsia" w:ascii="仿宋_GB2312" w:eastAsia="仿宋_GB2312"/>
                <w:sz w:val="24"/>
              </w:rPr>
              <w:t>电话</w:t>
            </w:r>
          </w:p>
        </w:tc>
        <w:tc>
          <w:tcPr>
            <w:tcW w:w="1587" w:type="dxa"/>
          </w:tcPr>
          <w:p>
            <w:pPr>
              <w:spacing w:line="400" w:lineRule="exact"/>
              <w:jc w:val="center"/>
              <w:rPr>
                <w:rFonts w:ascii="仿宋_GB2312" w:eastAsia="仿宋_GB2312"/>
                <w:sz w:val="24"/>
              </w:rPr>
            </w:pPr>
            <w:r>
              <w:rPr>
                <w:rFonts w:hint="eastAsia" w:ascii="仿宋_GB2312" w:eastAsia="仿宋_GB2312"/>
                <w:sz w:val="24"/>
              </w:rPr>
              <w:t>手机</w:t>
            </w:r>
          </w:p>
        </w:tc>
        <w:tc>
          <w:tcPr>
            <w:tcW w:w="2013" w:type="dxa"/>
          </w:tcPr>
          <w:p>
            <w:pPr>
              <w:spacing w:line="400" w:lineRule="exact"/>
              <w:jc w:val="center"/>
              <w:rPr>
                <w:rFonts w:ascii="仿宋_GB2312" w:eastAsia="仿宋_GB2312"/>
                <w:sz w:val="24"/>
              </w:rPr>
            </w:pPr>
            <w:r>
              <w:rPr>
                <w:rFonts w:hint="eastAsia" w:ascii="仿宋_GB2312" w:eastAsia="仿宋_GB2312"/>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　</w:t>
            </w:r>
          </w:p>
        </w:tc>
        <w:tc>
          <w:tcPr>
            <w:tcW w:w="944" w:type="dxa"/>
          </w:tcPr>
          <w:p>
            <w:pPr>
              <w:spacing w:line="400" w:lineRule="exact"/>
              <w:jc w:val="center"/>
              <w:rPr>
                <w:rFonts w:ascii="仿宋_GB2312" w:eastAsia="仿宋_GB2312"/>
                <w:sz w:val="24"/>
              </w:rPr>
            </w:pPr>
            <w:r>
              <w:rPr>
                <w:rFonts w:hint="eastAsia" w:ascii="仿宋_GB2312" w:eastAsia="仿宋_GB2312"/>
                <w:sz w:val="24"/>
              </w:rPr>
              <w:t>　</w:t>
            </w:r>
          </w:p>
        </w:tc>
        <w:tc>
          <w:tcPr>
            <w:tcW w:w="1063" w:type="dxa"/>
          </w:tcPr>
          <w:p>
            <w:pPr>
              <w:spacing w:line="400" w:lineRule="exact"/>
              <w:jc w:val="center"/>
              <w:rPr>
                <w:rFonts w:ascii="仿宋_GB2312" w:eastAsia="仿宋_GB2312"/>
                <w:sz w:val="24"/>
              </w:rPr>
            </w:pPr>
            <w:r>
              <w:rPr>
                <w:rFonts w:hint="eastAsia" w:ascii="仿宋_GB2312" w:eastAsia="仿宋_GB2312"/>
                <w:sz w:val="24"/>
              </w:rPr>
              <w:t>　</w:t>
            </w:r>
          </w:p>
        </w:tc>
        <w:tc>
          <w:tcPr>
            <w:tcW w:w="1413" w:type="dxa"/>
          </w:tcPr>
          <w:p>
            <w:pPr>
              <w:spacing w:line="400" w:lineRule="exact"/>
              <w:jc w:val="center"/>
              <w:rPr>
                <w:rFonts w:ascii="仿宋_GB2312" w:eastAsia="仿宋_GB2312"/>
                <w:sz w:val="24"/>
              </w:rPr>
            </w:pPr>
            <w:r>
              <w:rPr>
                <w:rFonts w:hint="eastAsia" w:ascii="仿宋_GB2312" w:eastAsia="仿宋_GB2312"/>
                <w:sz w:val="24"/>
              </w:rPr>
              <w:t>　</w:t>
            </w:r>
          </w:p>
        </w:tc>
        <w:tc>
          <w:tcPr>
            <w:tcW w:w="1440" w:type="dxa"/>
          </w:tcPr>
          <w:p>
            <w:pPr>
              <w:spacing w:line="400" w:lineRule="exact"/>
              <w:jc w:val="center"/>
              <w:rPr>
                <w:rFonts w:ascii="仿宋_GB2312" w:eastAsia="仿宋_GB2312"/>
                <w:sz w:val="24"/>
              </w:rPr>
            </w:pPr>
            <w:r>
              <w:rPr>
                <w:rFonts w:hint="eastAsia" w:ascii="仿宋_GB2312" w:eastAsia="仿宋_GB2312"/>
                <w:sz w:val="24"/>
              </w:rPr>
              <w:t>　</w:t>
            </w:r>
          </w:p>
        </w:tc>
        <w:tc>
          <w:tcPr>
            <w:tcW w:w="1587" w:type="dxa"/>
          </w:tcPr>
          <w:p>
            <w:pPr>
              <w:spacing w:line="400" w:lineRule="exact"/>
              <w:jc w:val="center"/>
              <w:rPr>
                <w:rFonts w:ascii="仿宋_GB2312" w:eastAsia="仿宋_GB2312"/>
                <w:sz w:val="24"/>
              </w:rPr>
            </w:pPr>
            <w:r>
              <w:rPr>
                <w:rFonts w:hint="eastAsia" w:ascii="仿宋_GB2312" w:eastAsia="仿宋_GB2312"/>
                <w:sz w:val="24"/>
              </w:rPr>
              <w:t>　</w:t>
            </w:r>
          </w:p>
        </w:tc>
        <w:tc>
          <w:tcPr>
            <w:tcW w:w="2013" w:type="dxa"/>
          </w:tcPr>
          <w:p>
            <w:pPr>
              <w:spacing w:line="40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　</w:t>
            </w:r>
          </w:p>
        </w:tc>
        <w:tc>
          <w:tcPr>
            <w:tcW w:w="944" w:type="dxa"/>
          </w:tcPr>
          <w:p>
            <w:pPr>
              <w:spacing w:line="400" w:lineRule="exact"/>
              <w:jc w:val="center"/>
              <w:rPr>
                <w:rFonts w:ascii="仿宋_GB2312" w:eastAsia="仿宋_GB2312"/>
                <w:sz w:val="24"/>
              </w:rPr>
            </w:pPr>
            <w:r>
              <w:rPr>
                <w:rFonts w:hint="eastAsia" w:ascii="仿宋_GB2312" w:eastAsia="仿宋_GB2312"/>
                <w:sz w:val="24"/>
              </w:rPr>
              <w:t>　</w:t>
            </w:r>
          </w:p>
        </w:tc>
        <w:tc>
          <w:tcPr>
            <w:tcW w:w="1063" w:type="dxa"/>
          </w:tcPr>
          <w:p>
            <w:pPr>
              <w:spacing w:line="400" w:lineRule="exact"/>
              <w:jc w:val="center"/>
              <w:rPr>
                <w:rFonts w:ascii="仿宋_GB2312" w:eastAsia="仿宋_GB2312"/>
                <w:sz w:val="24"/>
              </w:rPr>
            </w:pPr>
            <w:r>
              <w:rPr>
                <w:rFonts w:hint="eastAsia" w:ascii="仿宋_GB2312" w:eastAsia="仿宋_GB2312"/>
                <w:sz w:val="24"/>
              </w:rPr>
              <w:t>　</w:t>
            </w:r>
          </w:p>
        </w:tc>
        <w:tc>
          <w:tcPr>
            <w:tcW w:w="1413" w:type="dxa"/>
          </w:tcPr>
          <w:p>
            <w:pPr>
              <w:spacing w:line="400" w:lineRule="exact"/>
              <w:jc w:val="center"/>
              <w:rPr>
                <w:rFonts w:ascii="仿宋_GB2312" w:eastAsia="仿宋_GB2312"/>
                <w:sz w:val="24"/>
              </w:rPr>
            </w:pPr>
            <w:r>
              <w:rPr>
                <w:rFonts w:hint="eastAsia" w:ascii="仿宋_GB2312" w:eastAsia="仿宋_GB2312"/>
                <w:sz w:val="24"/>
              </w:rPr>
              <w:t>　</w:t>
            </w:r>
          </w:p>
        </w:tc>
        <w:tc>
          <w:tcPr>
            <w:tcW w:w="1440" w:type="dxa"/>
          </w:tcPr>
          <w:p>
            <w:pPr>
              <w:spacing w:line="400" w:lineRule="exact"/>
              <w:jc w:val="center"/>
              <w:rPr>
                <w:rFonts w:ascii="仿宋_GB2312" w:eastAsia="仿宋_GB2312"/>
                <w:sz w:val="24"/>
              </w:rPr>
            </w:pPr>
            <w:r>
              <w:rPr>
                <w:rFonts w:hint="eastAsia" w:ascii="仿宋_GB2312" w:eastAsia="仿宋_GB2312"/>
                <w:sz w:val="24"/>
              </w:rPr>
              <w:t>　</w:t>
            </w:r>
          </w:p>
        </w:tc>
        <w:tc>
          <w:tcPr>
            <w:tcW w:w="1587" w:type="dxa"/>
          </w:tcPr>
          <w:p>
            <w:pPr>
              <w:spacing w:line="400" w:lineRule="exact"/>
              <w:jc w:val="center"/>
              <w:rPr>
                <w:rFonts w:ascii="仿宋_GB2312" w:eastAsia="仿宋_GB2312"/>
                <w:sz w:val="24"/>
              </w:rPr>
            </w:pPr>
            <w:r>
              <w:rPr>
                <w:rFonts w:hint="eastAsia" w:ascii="仿宋_GB2312" w:eastAsia="仿宋_GB2312"/>
                <w:sz w:val="24"/>
              </w:rPr>
              <w:t>　</w:t>
            </w:r>
          </w:p>
        </w:tc>
        <w:tc>
          <w:tcPr>
            <w:tcW w:w="2013" w:type="dxa"/>
          </w:tcPr>
          <w:p>
            <w:pPr>
              <w:spacing w:line="40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　</w:t>
            </w:r>
          </w:p>
        </w:tc>
        <w:tc>
          <w:tcPr>
            <w:tcW w:w="944" w:type="dxa"/>
          </w:tcPr>
          <w:p>
            <w:pPr>
              <w:spacing w:line="400" w:lineRule="exact"/>
              <w:jc w:val="center"/>
              <w:rPr>
                <w:rFonts w:ascii="仿宋_GB2312" w:eastAsia="仿宋_GB2312"/>
                <w:sz w:val="24"/>
              </w:rPr>
            </w:pPr>
            <w:r>
              <w:rPr>
                <w:rFonts w:hint="eastAsia" w:ascii="仿宋_GB2312" w:eastAsia="仿宋_GB2312"/>
                <w:sz w:val="24"/>
              </w:rPr>
              <w:t>　</w:t>
            </w:r>
          </w:p>
        </w:tc>
        <w:tc>
          <w:tcPr>
            <w:tcW w:w="1063" w:type="dxa"/>
          </w:tcPr>
          <w:p>
            <w:pPr>
              <w:spacing w:line="400" w:lineRule="exact"/>
              <w:jc w:val="center"/>
              <w:rPr>
                <w:rFonts w:ascii="仿宋_GB2312" w:eastAsia="仿宋_GB2312"/>
                <w:sz w:val="24"/>
              </w:rPr>
            </w:pPr>
            <w:r>
              <w:rPr>
                <w:rFonts w:hint="eastAsia" w:ascii="仿宋_GB2312" w:eastAsia="仿宋_GB2312"/>
                <w:sz w:val="24"/>
              </w:rPr>
              <w:t>　</w:t>
            </w:r>
          </w:p>
        </w:tc>
        <w:tc>
          <w:tcPr>
            <w:tcW w:w="1413" w:type="dxa"/>
          </w:tcPr>
          <w:p>
            <w:pPr>
              <w:spacing w:line="400" w:lineRule="exact"/>
              <w:jc w:val="center"/>
              <w:rPr>
                <w:rFonts w:ascii="仿宋_GB2312" w:eastAsia="仿宋_GB2312"/>
                <w:sz w:val="24"/>
              </w:rPr>
            </w:pPr>
            <w:r>
              <w:rPr>
                <w:rFonts w:hint="eastAsia" w:ascii="仿宋_GB2312" w:eastAsia="仿宋_GB2312"/>
                <w:sz w:val="24"/>
              </w:rPr>
              <w:t>　</w:t>
            </w:r>
          </w:p>
        </w:tc>
        <w:tc>
          <w:tcPr>
            <w:tcW w:w="1440" w:type="dxa"/>
          </w:tcPr>
          <w:p>
            <w:pPr>
              <w:spacing w:line="400" w:lineRule="exact"/>
              <w:jc w:val="center"/>
              <w:rPr>
                <w:rFonts w:ascii="仿宋_GB2312" w:eastAsia="仿宋_GB2312"/>
                <w:sz w:val="24"/>
              </w:rPr>
            </w:pPr>
            <w:r>
              <w:rPr>
                <w:rFonts w:hint="eastAsia" w:ascii="仿宋_GB2312" w:eastAsia="仿宋_GB2312"/>
                <w:sz w:val="24"/>
              </w:rPr>
              <w:t>　</w:t>
            </w:r>
          </w:p>
        </w:tc>
        <w:tc>
          <w:tcPr>
            <w:tcW w:w="1587" w:type="dxa"/>
          </w:tcPr>
          <w:p>
            <w:pPr>
              <w:spacing w:line="400" w:lineRule="exact"/>
              <w:jc w:val="center"/>
              <w:rPr>
                <w:rFonts w:ascii="仿宋_GB2312" w:eastAsia="仿宋_GB2312"/>
                <w:sz w:val="24"/>
              </w:rPr>
            </w:pPr>
            <w:r>
              <w:rPr>
                <w:rFonts w:hint="eastAsia" w:ascii="仿宋_GB2312" w:eastAsia="仿宋_GB2312"/>
                <w:sz w:val="24"/>
              </w:rPr>
              <w:t>　</w:t>
            </w:r>
          </w:p>
        </w:tc>
        <w:tc>
          <w:tcPr>
            <w:tcW w:w="2013" w:type="dxa"/>
          </w:tcPr>
          <w:p>
            <w:pPr>
              <w:spacing w:line="40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99" w:type="dxa"/>
            <w:gridSpan w:val="2"/>
          </w:tcPr>
          <w:p>
            <w:pPr>
              <w:spacing w:line="400" w:lineRule="exact"/>
              <w:jc w:val="center"/>
              <w:rPr>
                <w:rFonts w:ascii="仿宋_GB2312" w:eastAsia="仿宋_GB2312"/>
                <w:sz w:val="24"/>
              </w:rPr>
            </w:pPr>
            <w:r>
              <w:rPr>
                <w:rFonts w:hint="eastAsia" w:ascii="仿宋_GB2312" w:eastAsia="仿宋_GB2312"/>
                <w:sz w:val="24"/>
              </w:rPr>
              <w:t>　</w:t>
            </w:r>
          </w:p>
        </w:tc>
        <w:tc>
          <w:tcPr>
            <w:tcW w:w="944" w:type="dxa"/>
          </w:tcPr>
          <w:p>
            <w:pPr>
              <w:spacing w:line="400" w:lineRule="exact"/>
              <w:jc w:val="center"/>
              <w:rPr>
                <w:rFonts w:ascii="仿宋_GB2312" w:eastAsia="仿宋_GB2312"/>
                <w:sz w:val="24"/>
              </w:rPr>
            </w:pPr>
            <w:r>
              <w:rPr>
                <w:rFonts w:hint="eastAsia" w:ascii="仿宋_GB2312" w:eastAsia="仿宋_GB2312"/>
                <w:sz w:val="24"/>
              </w:rPr>
              <w:t>　</w:t>
            </w:r>
          </w:p>
        </w:tc>
        <w:tc>
          <w:tcPr>
            <w:tcW w:w="1063" w:type="dxa"/>
          </w:tcPr>
          <w:p>
            <w:pPr>
              <w:spacing w:line="400" w:lineRule="exact"/>
              <w:jc w:val="center"/>
              <w:rPr>
                <w:rFonts w:ascii="仿宋_GB2312" w:eastAsia="仿宋_GB2312"/>
                <w:sz w:val="24"/>
              </w:rPr>
            </w:pPr>
            <w:r>
              <w:rPr>
                <w:rFonts w:hint="eastAsia" w:ascii="仿宋_GB2312" w:eastAsia="仿宋_GB2312"/>
                <w:sz w:val="24"/>
              </w:rPr>
              <w:t>　</w:t>
            </w:r>
          </w:p>
        </w:tc>
        <w:tc>
          <w:tcPr>
            <w:tcW w:w="1413" w:type="dxa"/>
          </w:tcPr>
          <w:p>
            <w:pPr>
              <w:spacing w:line="400" w:lineRule="exact"/>
              <w:jc w:val="center"/>
              <w:rPr>
                <w:rFonts w:ascii="仿宋_GB2312" w:eastAsia="仿宋_GB2312"/>
                <w:sz w:val="24"/>
              </w:rPr>
            </w:pPr>
            <w:r>
              <w:rPr>
                <w:rFonts w:hint="eastAsia" w:ascii="仿宋_GB2312" w:eastAsia="仿宋_GB2312"/>
                <w:sz w:val="24"/>
              </w:rPr>
              <w:t>　</w:t>
            </w:r>
          </w:p>
        </w:tc>
        <w:tc>
          <w:tcPr>
            <w:tcW w:w="1440" w:type="dxa"/>
          </w:tcPr>
          <w:p>
            <w:pPr>
              <w:spacing w:line="400" w:lineRule="exact"/>
              <w:jc w:val="center"/>
              <w:rPr>
                <w:rFonts w:ascii="仿宋_GB2312" w:eastAsia="仿宋_GB2312"/>
                <w:sz w:val="24"/>
              </w:rPr>
            </w:pPr>
            <w:r>
              <w:rPr>
                <w:rFonts w:hint="eastAsia" w:ascii="仿宋_GB2312" w:eastAsia="仿宋_GB2312"/>
                <w:sz w:val="24"/>
              </w:rPr>
              <w:t>　</w:t>
            </w:r>
          </w:p>
        </w:tc>
        <w:tc>
          <w:tcPr>
            <w:tcW w:w="1587" w:type="dxa"/>
          </w:tcPr>
          <w:p>
            <w:pPr>
              <w:spacing w:line="400" w:lineRule="exact"/>
              <w:jc w:val="center"/>
              <w:rPr>
                <w:rFonts w:ascii="仿宋_GB2312" w:eastAsia="仿宋_GB2312"/>
                <w:sz w:val="24"/>
              </w:rPr>
            </w:pPr>
            <w:r>
              <w:rPr>
                <w:rFonts w:hint="eastAsia" w:ascii="仿宋_GB2312" w:eastAsia="仿宋_GB2312"/>
                <w:sz w:val="24"/>
              </w:rPr>
              <w:t>　</w:t>
            </w:r>
          </w:p>
        </w:tc>
        <w:tc>
          <w:tcPr>
            <w:tcW w:w="2013" w:type="dxa"/>
          </w:tcPr>
          <w:p>
            <w:pPr>
              <w:spacing w:line="40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9" w:type="dxa"/>
            <w:gridSpan w:val="8"/>
          </w:tcPr>
          <w:p>
            <w:pPr>
              <w:spacing w:line="400" w:lineRule="exact"/>
              <w:jc w:val="left"/>
              <w:rPr>
                <w:rFonts w:ascii="仿宋_GB2312" w:eastAsia="仿宋_GB2312"/>
                <w:sz w:val="24"/>
              </w:rPr>
            </w:pPr>
            <w:r>
              <w:rPr>
                <w:rFonts w:hint="eastAsia" w:ascii="仿宋_GB2312" w:eastAsia="仿宋_GB2312"/>
                <w:sz w:val="24"/>
              </w:rPr>
              <w:t>拟交流内容摘要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2" w:hRule="atLeast"/>
        </w:trPr>
        <w:tc>
          <w:tcPr>
            <w:tcW w:w="9659" w:type="dxa"/>
            <w:gridSpan w:val="8"/>
          </w:tcPr>
          <w:p>
            <w:pPr>
              <w:spacing w:line="400" w:lineRule="exact"/>
              <w:rPr>
                <w:rFonts w:ascii="仿宋_GB2312" w:eastAsia="仿宋_GB2312"/>
                <w:sz w:val="24"/>
              </w:rPr>
            </w:pPr>
            <w:r>
              <w:rPr>
                <w:rFonts w:hint="eastAsia" w:ascii="仿宋_GB2312" w:eastAsia="仿宋_GB2312"/>
                <w:sz w:val="24"/>
              </w:rPr>
              <w:t>发言人：</w:t>
            </w:r>
          </w:p>
          <w:p>
            <w:pPr>
              <w:spacing w:line="400" w:lineRule="exact"/>
              <w:rPr>
                <w:rFonts w:ascii="仿宋_GB2312" w:eastAsia="仿宋_GB2312"/>
                <w:sz w:val="24"/>
              </w:rPr>
            </w:pPr>
            <w:r>
              <w:rPr>
                <w:rFonts w:hint="eastAsia" w:ascii="仿宋_GB2312" w:eastAsia="仿宋_GB2312"/>
                <w:sz w:val="24"/>
              </w:rPr>
              <w:t>题目：</w:t>
            </w:r>
          </w:p>
          <w:p>
            <w:pPr>
              <w:spacing w:line="400" w:lineRule="exact"/>
              <w:rPr>
                <w:rFonts w:ascii="仿宋_GB2312" w:eastAsia="仿宋_GB2312"/>
                <w:sz w:val="24"/>
              </w:rPr>
            </w:pPr>
            <w:r>
              <w:rPr>
                <w:rFonts w:hint="eastAsia" w:ascii="仿宋_GB2312" w:eastAsia="仿宋_GB2312"/>
                <w:sz w:val="24"/>
              </w:rPr>
              <w:t>摘要：（500字以内）</w:t>
            </w:r>
          </w:p>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080" w:type="dxa"/>
          </w:tcPr>
          <w:p>
            <w:pPr>
              <w:spacing w:line="400" w:lineRule="exact"/>
              <w:jc w:val="center"/>
              <w:rPr>
                <w:rFonts w:ascii="仿宋_GB2312" w:eastAsia="仿宋_GB2312"/>
                <w:sz w:val="24"/>
              </w:rPr>
            </w:pPr>
            <w:r>
              <w:rPr>
                <w:rFonts w:hint="eastAsia" w:ascii="仿宋_GB2312" w:eastAsia="仿宋_GB2312"/>
                <w:sz w:val="24"/>
              </w:rPr>
              <w:t>备注</w:t>
            </w:r>
          </w:p>
        </w:tc>
        <w:tc>
          <w:tcPr>
            <w:tcW w:w="8579" w:type="dxa"/>
            <w:gridSpan w:val="7"/>
          </w:tcPr>
          <w:p>
            <w:pPr>
              <w:spacing w:line="400" w:lineRule="exact"/>
              <w:jc w:val="center"/>
              <w:rPr>
                <w:rFonts w:ascii="仿宋_GB2312" w:eastAsia="仿宋_GB2312"/>
                <w:sz w:val="24"/>
              </w:rPr>
            </w:pPr>
            <w:r>
              <w:rPr>
                <w:rFonts w:hint="eastAsia" w:ascii="仿宋_GB2312" w:eastAsia="仿宋_GB2312"/>
                <w:sz w:val="24"/>
              </w:rPr>
              <w:t>　</w:t>
            </w:r>
          </w:p>
        </w:tc>
      </w:tr>
    </w:tbl>
    <w:p>
      <w:pPr>
        <w:spacing w:line="320" w:lineRule="exact"/>
        <w:rPr>
          <w:rFonts w:ascii="Arial Unicode MS" w:hAnsi="Arial Unicode MS"/>
          <w:sz w:val="24"/>
        </w:rPr>
      </w:pPr>
    </w:p>
    <w:sectPr>
      <w:pgSz w:w="11906" w:h="16838"/>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15"/>
    <w:rsid w:val="00004EF6"/>
    <w:rsid w:val="00045966"/>
    <w:rsid w:val="00050D16"/>
    <w:rsid w:val="00063216"/>
    <w:rsid w:val="000814CA"/>
    <w:rsid w:val="0008517A"/>
    <w:rsid w:val="00090E63"/>
    <w:rsid w:val="00091B9C"/>
    <w:rsid w:val="000A3D99"/>
    <w:rsid w:val="000C1441"/>
    <w:rsid w:val="000E426C"/>
    <w:rsid w:val="000E7C1B"/>
    <w:rsid w:val="001004FA"/>
    <w:rsid w:val="0011008B"/>
    <w:rsid w:val="00134DA0"/>
    <w:rsid w:val="00154017"/>
    <w:rsid w:val="001631D3"/>
    <w:rsid w:val="0016362E"/>
    <w:rsid w:val="0016483A"/>
    <w:rsid w:val="00172388"/>
    <w:rsid w:val="00181014"/>
    <w:rsid w:val="00182B6D"/>
    <w:rsid w:val="001B56FC"/>
    <w:rsid w:val="001C2B83"/>
    <w:rsid w:val="001C2EAF"/>
    <w:rsid w:val="001C79C8"/>
    <w:rsid w:val="001E004C"/>
    <w:rsid w:val="001E094B"/>
    <w:rsid w:val="002034EE"/>
    <w:rsid w:val="00210600"/>
    <w:rsid w:val="00210A7F"/>
    <w:rsid w:val="002273C4"/>
    <w:rsid w:val="00236A89"/>
    <w:rsid w:val="002462FC"/>
    <w:rsid w:val="0025433C"/>
    <w:rsid w:val="0028612D"/>
    <w:rsid w:val="00295977"/>
    <w:rsid w:val="002A7BBE"/>
    <w:rsid w:val="002B77FA"/>
    <w:rsid w:val="002C2F60"/>
    <w:rsid w:val="002C627C"/>
    <w:rsid w:val="002D0BE9"/>
    <w:rsid w:val="002D7FE4"/>
    <w:rsid w:val="002E40DA"/>
    <w:rsid w:val="002E7494"/>
    <w:rsid w:val="00331431"/>
    <w:rsid w:val="003657FD"/>
    <w:rsid w:val="0037586A"/>
    <w:rsid w:val="0039776C"/>
    <w:rsid w:val="003B5CBD"/>
    <w:rsid w:val="003C6AA9"/>
    <w:rsid w:val="00404D11"/>
    <w:rsid w:val="00450BBE"/>
    <w:rsid w:val="0046243E"/>
    <w:rsid w:val="00471505"/>
    <w:rsid w:val="00475B88"/>
    <w:rsid w:val="00480F03"/>
    <w:rsid w:val="00484826"/>
    <w:rsid w:val="0049146D"/>
    <w:rsid w:val="004A2CB2"/>
    <w:rsid w:val="004A2FE1"/>
    <w:rsid w:val="004A6442"/>
    <w:rsid w:val="004A79F0"/>
    <w:rsid w:val="004B3401"/>
    <w:rsid w:val="004D42F8"/>
    <w:rsid w:val="004E22D0"/>
    <w:rsid w:val="00501915"/>
    <w:rsid w:val="005165D9"/>
    <w:rsid w:val="005232D7"/>
    <w:rsid w:val="005348A2"/>
    <w:rsid w:val="005412DD"/>
    <w:rsid w:val="005548A4"/>
    <w:rsid w:val="005603F2"/>
    <w:rsid w:val="00570EDB"/>
    <w:rsid w:val="005754F8"/>
    <w:rsid w:val="0058196C"/>
    <w:rsid w:val="005911E1"/>
    <w:rsid w:val="005B071D"/>
    <w:rsid w:val="005B2DA4"/>
    <w:rsid w:val="005B4AF8"/>
    <w:rsid w:val="005B7ED2"/>
    <w:rsid w:val="005D0A89"/>
    <w:rsid w:val="005D6275"/>
    <w:rsid w:val="005E032D"/>
    <w:rsid w:val="005E0480"/>
    <w:rsid w:val="005E5A09"/>
    <w:rsid w:val="005F23DB"/>
    <w:rsid w:val="00633C57"/>
    <w:rsid w:val="006453E2"/>
    <w:rsid w:val="00650CD2"/>
    <w:rsid w:val="00653B4F"/>
    <w:rsid w:val="00665625"/>
    <w:rsid w:val="006A0BC0"/>
    <w:rsid w:val="006A34E1"/>
    <w:rsid w:val="006A394F"/>
    <w:rsid w:val="006A43EA"/>
    <w:rsid w:val="006B27D5"/>
    <w:rsid w:val="006C0A8A"/>
    <w:rsid w:val="006C285B"/>
    <w:rsid w:val="006C376E"/>
    <w:rsid w:val="006F27F4"/>
    <w:rsid w:val="006F3DDE"/>
    <w:rsid w:val="00703DEB"/>
    <w:rsid w:val="0070513F"/>
    <w:rsid w:val="0073003C"/>
    <w:rsid w:val="00731DB6"/>
    <w:rsid w:val="0074315B"/>
    <w:rsid w:val="00760342"/>
    <w:rsid w:val="00776227"/>
    <w:rsid w:val="00781802"/>
    <w:rsid w:val="0079262A"/>
    <w:rsid w:val="007C300F"/>
    <w:rsid w:val="007C3E62"/>
    <w:rsid w:val="007C734D"/>
    <w:rsid w:val="007D5F25"/>
    <w:rsid w:val="007F7076"/>
    <w:rsid w:val="007F7D22"/>
    <w:rsid w:val="00805D46"/>
    <w:rsid w:val="0081002C"/>
    <w:rsid w:val="008222DC"/>
    <w:rsid w:val="00836A70"/>
    <w:rsid w:val="008468CF"/>
    <w:rsid w:val="00865529"/>
    <w:rsid w:val="008A0EA4"/>
    <w:rsid w:val="008B5167"/>
    <w:rsid w:val="008C2B7B"/>
    <w:rsid w:val="008D5FCD"/>
    <w:rsid w:val="008E3B69"/>
    <w:rsid w:val="00911AE5"/>
    <w:rsid w:val="00921629"/>
    <w:rsid w:val="00942F14"/>
    <w:rsid w:val="009454AA"/>
    <w:rsid w:val="00950D34"/>
    <w:rsid w:val="0096570E"/>
    <w:rsid w:val="009662BF"/>
    <w:rsid w:val="009805FB"/>
    <w:rsid w:val="009847C6"/>
    <w:rsid w:val="0098778F"/>
    <w:rsid w:val="00992F48"/>
    <w:rsid w:val="00996B5F"/>
    <w:rsid w:val="009B6E53"/>
    <w:rsid w:val="009C50F9"/>
    <w:rsid w:val="009C7FAA"/>
    <w:rsid w:val="009D482E"/>
    <w:rsid w:val="009E4CC3"/>
    <w:rsid w:val="009F55E9"/>
    <w:rsid w:val="00A10024"/>
    <w:rsid w:val="00A164BB"/>
    <w:rsid w:val="00A46D37"/>
    <w:rsid w:val="00A77EB2"/>
    <w:rsid w:val="00A8007F"/>
    <w:rsid w:val="00A80146"/>
    <w:rsid w:val="00A831C2"/>
    <w:rsid w:val="00A84801"/>
    <w:rsid w:val="00A93063"/>
    <w:rsid w:val="00A97DF8"/>
    <w:rsid w:val="00AA1A68"/>
    <w:rsid w:val="00AC0D7D"/>
    <w:rsid w:val="00AC4096"/>
    <w:rsid w:val="00AC4D13"/>
    <w:rsid w:val="00AD21C9"/>
    <w:rsid w:val="00AE3DE2"/>
    <w:rsid w:val="00AF3FB8"/>
    <w:rsid w:val="00AF6712"/>
    <w:rsid w:val="00B02B10"/>
    <w:rsid w:val="00B2126E"/>
    <w:rsid w:val="00B34A66"/>
    <w:rsid w:val="00B363BF"/>
    <w:rsid w:val="00B4158E"/>
    <w:rsid w:val="00B50635"/>
    <w:rsid w:val="00B56F4A"/>
    <w:rsid w:val="00BC0634"/>
    <w:rsid w:val="00BD7D37"/>
    <w:rsid w:val="00BE20D2"/>
    <w:rsid w:val="00BF3258"/>
    <w:rsid w:val="00C25F20"/>
    <w:rsid w:val="00C30DE8"/>
    <w:rsid w:val="00C422EE"/>
    <w:rsid w:val="00C50C01"/>
    <w:rsid w:val="00C54742"/>
    <w:rsid w:val="00C54C23"/>
    <w:rsid w:val="00C57403"/>
    <w:rsid w:val="00C642EB"/>
    <w:rsid w:val="00C668B0"/>
    <w:rsid w:val="00C71CB4"/>
    <w:rsid w:val="00C81066"/>
    <w:rsid w:val="00C97293"/>
    <w:rsid w:val="00CA480A"/>
    <w:rsid w:val="00CA7DD7"/>
    <w:rsid w:val="00CC27FF"/>
    <w:rsid w:val="00CF7690"/>
    <w:rsid w:val="00D158E9"/>
    <w:rsid w:val="00D2636F"/>
    <w:rsid w:val="00D337F9"/>
    <w:rsid w:val="00D43B7E"/>
    <w:rsid w:val="00D46C22"/>
    <w:rsid w:val="00D70F05"/>
    <w:rsid w:val="00D73AC2"/>
    <w:rsid w:val="00DB24D9"/>
    <w:rsid w:val="00DD231C"/>
    <w:rsid w:val="00DE6FD5"/>
    <w:rsid w:val="00E21364"/>
    <w:rsid w:val="00E25915"/>
    <w:rsid w:val="00E347DD"/>
    <w:rsid w:val="00E404AD"/>
    <w:rsid w:val="00E51324"/>
    <w:rsid w:val="00E51997"/>
    <w:rsid w:val="00E60A47"/>
    <w:rsid w:val="00E82641"/>
    <w:rsid w:val="00EC370B"/>
    <w:rsid w:val="00ED5179"/>
    <w:rsid w:val="00EE1067"/>
    <w:rsid w:val="00EE1889"/>
    <w:rsid w:val="00EE6096"/>
    <w:rsid w:val="00EF3E01"/>
    <w:rsid w:val="00EF7A8C"/>
    <w:rsid w:val="00F1246C"/>
    <w:rsid w:val="00F16608"/>
    <w:rsid w:val="00F41C75"/>
    <w:rsid w:val="00F515BB"/>
    <w:rsid w:val="00F65468"/>
    <w:rsid w:val="00F70D4B"/>
    <w:rsid w:val="00F74841"/>
    <w:rsid w:val="00F92E73"/>
    <w:rsid w:val="00FD2420"/>
    <w:rsid w:val="00FE16B0"/>
    <w:rsid w:val="00FF16B8"/>
    <w:rsid w:val="00FF724F"/>
    <w:rsid w:val="5CDE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5"/>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u w:val="single"/>
    </w:rPr>
  </w:style>
  <w:style w:type="character" w:styleId="9">
    <w:name w:val="Hyperlink"/>
    <w:basedOn w:val="7"/>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uiPriority w:val="0"/>
    <w:rPr>
      <w:kern w:val="2"/>
      <w:sz w:val="18"/>
      <w:szCs w:val="18"/>
    </w:rPr>
  </w:style>
  <w:style w:type="character" w:customStyle="1" w:styleId="13">
    <w:name w:val="页脚 Char"/>
    <w:basedOn w:val="7"/>
    <w:link w:val="5"/>
    <w:uiPriority w:val="0"/>
    <w:rPr>
      <w:kern w:val="2"/>
      <w:sz w:val="18"/>
      <w:szCs w:val="18"/>
    </w:rPr>
  </w:style>
  <w:style w:type="paragraph" w:customStyle="1" w:styleId="14">
    <w:name w:val="Char"/>
    <w:basedOn w:val="1"/>
    <w:next w:val="2"/>
    <w:uiPriority w:val="0"/>
    <w:pPr>
      <w:widowControl/>
      <w:spacing w:after="160" w:line="240" w:lineRule="exact"/>
      <w:jc w:val="left"/>
    </w:pPr>
    <w:rPr>
      <w:rFonts w:ascii="Verdana" w:hAnsi="Verdana" w:eastAsia="仿宋_GB2312"/>
      <w:b/>
      <w:kern w:val="0"/>
      <w:sz w:val="28"/>
      <w:szCs w:val="30"/>
      <w:lang w:eastAsia="en-US"/>
    </w:rPr>
  </w:style>
  <w:style w:type="character" w:customStyle="1" w:styleId="15">
    <w:name w:val="标题 4 Char"/>
    <w:basedOn w:val="7"/>
    <w:link w:val="2"/>
    <w:semiHidden/>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0B983-7275-4579-992E-CC82A9988F80}">
  <ds:schemaRefs/>
</ds:datastoreItem>
</file>

<file path=docProps/app.xml><?xml version="1.0" encoding="utf-8"?>
<Properties xmlns="http://schemas.openxmlformats.org/officeDocument/2006/extended-properties" xmlns:vt="http://schemas.openxmlformats.org/officeDocument/2006/docPropsVTypes">
  <Template>Normal.dotm</Template>
  <Company>Xian Branch, CCRI</Company>
  <Pages>3</Pages>
  <Words>220</Words>
  <Characters>1257</Characters>
  <Lines>10</Lines>
  <Paragraphs>2</Paragraphs>
  <TotalTime>0</TotalTime>
  <ScaleCrop>false</ScaleCrop>
  <LinksUpToDate>false</LinksUpToDate>
  <CharactersWithSpaces>1475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2018-03-01T01:29:00Z</dcterms:created>
  <dc:creator>seagull</dc:creator>
  <cp:lastModifiedBy>岳燕京</cp:lastModifiedBy>
  <cp:lastPrinted>2017-03-02T01:17:00Z</cp:lastPrinted>
  <dcterms:modified xsi:type="dcterms:W3CDTF">2018-03-30T07:39:32Z</dcterms:modified>
  <dc:title>中国煤炭学会、中国地质学会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