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华文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u w:val="none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pacing w:val="-6"/>
          <w:sz w:val="32"/>
          <w:szCs w:val="32"/>
          <w:u w:val="none"/>
        </w:rPr>
      </w:pPr>
      <w:r>
        <w:rPr>
          <w:rFonts w:hint="eastAsia" w:ascii="方正小标宋简体" w:eastAsia="方正小标宋简体"/>
          <w:color w:val="auto"/>
          <w:spacing w:val="-6"/>
          <w:sz w:val="44"/>
          <w:szCs w:val="44"/>
          <w:highlight w:val="none"/>
          <w:u w:val="none"/>
        </w:rPr>
        <w:t>202</w:t>
      </w:r>
      <w:r>
        <w:rPr>
          <w:rFonts w:hint="eastAsia" w:ascii="方正小标宋简体" w:eastAsia="方正小标宋简体"/>
          <w:color w:val="auto"/>
          <w:spacing w:val="-6"/>
          <w:sz w:val="44"/>
          <w:szCs w:val="44"/>
          <w:highlight w:val="none"/>
          <w:u w:val="none"/>
          <w:lang w:val="en-US" w:eastAsia="zh-CN"/>
        </w:rPr>
        <w:t>1年度</w:t>
      </w:r>
      <w:r>
        <w:rPr>
          <w:rFonts w:hint="eastAsia" w:ascii="方正小标宋简体" w:eastAsia="方正小标宋简体"/>
          <w:color w:val="auto"/>
          <w:spacing w:val="-6"/>
          <w:sz w:val="44"/>
          <w:szCs w:val="44"/>
          <w:u w:val="none"/>
        </w:rPr>
        <w:t>中日韩知识产权国际学术研讨会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u w:val="none"/>
        </w:rPr>
        <w:t>议程</w:t>
      </w:r>
    </w:p>
    <w:p>
      <w:pPr>
        <w:topLinePunct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</w:p>
    <w:p>
      <w:pPr>
        <w:topLinePunct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开幕式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（13:00-13: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）——线上直播</w:t>
      </w:r>
    </w:p>
    <w:p>
      <w:pPr>
        <w:pStyle w:val="3"/>
        <w:spacing w:before="0" w:line="560" w:lineRule="exact"/>
        <w:ind w:left="0"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u w:val="none"/>
          <w:lang w:eastAsia="zh-CN"/>
        </w:rPr>
        <w:t>日本特许厅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u w:val="none"/>
          <w:lang w:val="en-US" w:eastAsia="zh-CN"/>
        </w:rPr>
        <w:t>厅长森清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u w:val="none"/>
          <w:lang w:eastAsia="zh-CN"/>
        </w:rPr>
        <w:t>致辞</w:t>
      </w:r>
    </w:p>
    <w:p>
      <w:pPr>
        <w:pStyle w:val="3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</w:rPr>
        <w:t>日本知财学会会长渡部俊也</w:t>
      </w:r>
      <w:r>
        <w:rPr>
          <w:rFonts w:hint="eastAsia" w:ascii="仿宋_GB2312" w:hAnsi="仿宋_GB2312" w:eastAsia="仿宋_GB2312" w:cs="仿宋_GB2312"/>
          <w:color w:val="auto"/>
          <w:u w:val="none"/>
          <w:lang w:eastAsia="zh-CN"/>
        </w:rPr>
        <w:t>致辞</w:t>
      </w:r>
    </w:p>
    <w:p>
      <w:pPr>
        <w:pStyle w:val="3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</w:rPr>
        <w:t>中国知识产权研究会理事长田力普致辞</w:t>
      </w:r>
    </w:p>
    <w:p>
      <w:pPr>
        <w:pStyle w:val="3"/>
        <w:spacing w:before="0" w:line="560" w:lineRule="exact"/>
        <w:ind w:left="0" w:firstLine="640" w:firstLineChars="200"/>
        <w:rPr>
          <w:rFonts w:hint="eastAsia" w:ascii="仿宋_GB2312" w:hAnsi="仿宋_GB2312" w:eastAsia="仿宋_GB2312" w:cs="仿宋_GB2312"/>
          <w:b/>
          <w:bCs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</w:rPr>
        <w:t>韩国知识产权学会会长金元五致辞</w:t>
      </w:r>
    </w:p>
    <w:p>
      <w:pPr>
        <w:topLinePunct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主题发言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 xml:space="preserve">WIPO </w:t>
      </w:r>
      <w:r>
        <w:rPr>
          <w:rFonts w:hint="eastAsia" w:ascii="仿宋_GB2312" w:hAnsi="΢���ź�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Green（可持续技术交易所）的发展与利用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（13: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-14: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0）——线上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播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΢���ź�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WIPO驻日办事处主任泽井智毅就WIPO Green（可持续技术交易所）的运作方式以及利用情况进行主题发言。</w:t>
      </w:r>
    </w:p>
    <w:p>
      <w:pPr>
        <w:topLinePunct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eastAsia="zh-CN"/>
        </w:rPr>
        <w:t>共同主题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ESG（环境、社会和公司治理）与知识产权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-1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0）——线上录播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1.日方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主题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：日本的ESG投资及知识产权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（1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）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主讲人：杉光一成 金泽工业大学创新管理研究学院教授/日本知财学会理事</w:t>
      </w:r>
    </w:p>
    <w:p>
      <w:pPr>
        <w:topLinePunct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2.中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方主题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：企业的专利管理与争议的国际解决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（1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0）</w:t>
      </w:r>
    </w:p>
    <w:p>
      <w:pPr>
        <w:topLinePunct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主讲人：陈文煊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世宁律师事务所合伙人、律师</w:t>
      </w:r>
    </w:p>
    <w:p>
      <w:pPr>
        <w:topLinePunct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.韩方主题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：有关ESG的法律问题及企业战略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（1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）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主讲人：Yonghee YOON  Yulchon LLC合伙人、律师</w:t>
      </w:r>
    </w:p>
    <w:p>
      <w:pPr>
        <w:topLinePunct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u w:val="none"/>
          <w:lang w:eastAsia="zh-CN"/>
        </w:rPr>
        <w:t>综合讨论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（14: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-1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0）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——线上直播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位主题演讲人根据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现场提问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共同参与讨论。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议题一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：AI・数据合同实务中存在的问题（15: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）——线上录播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主讲人：齐藤友纪 法律事务所LAB-01合伙人、律师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议题二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中国企业知识产权战略：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理论、现实需求与对策建议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（1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5-1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0）——线上录播</w:t>
      </w:r>
    </w:p>
    <w:p>
      <w:pPr>
        <w:topLinePunct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主讲人：冯晓青 中国政法大学二级教授、博士生导师</w:t>
      </w:r>
    </w:p>
    <w:p>
      <w:pPr>
        <w:topLinePunct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议题三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韩国外观设计保护法对GUI设计提供的法律上的保护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（1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0-1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5）——线上录播</w:t>
      </w:r>
    </w:p>
    <w:p>
      <w:pPr>
        <w:topLinePunct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主讲人：Woong KIM  0HAEUM Patent &amp; Law Firm高级合伙人 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综合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讨论（16: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5-17: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0）——线上直播</w:t>
      </w:r>
    </w:p>
    <w:p>
      <w:pPr>
        <w:topLinePunct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位主题演讲人根据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现场提问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共同参与讨论。</w:t>
      </w:r>
    </w:p>
    <w:p>
      <w:pPr>
        <w:topLinePunct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eastAsia="zh-CN"/>
        </w:rPr>
        <w:t>闭幕式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17: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-17:30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）——线上直播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日本专利代理人协会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会长衫村纯子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致辞</w:t>
      </w:r>
    </w:p>
    <w:sectPr>
      <w:pgSz w:w="11906" w:h="16838"/>
      <w:pgMar w:top="215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165DF"/>
    <w:rsid w:val="036A3D68"/>
    <w:rsid w:val="068509AA"/>
    <w:rsid w:val="1F2165DF"/>
    <w:rsid w:val="21A6749B"/>
    <w:rsid w:val="321E58FC"/>
    <w:rsid w:val="39A74301"/>
    <w:rsid w:val="41DC0754"/>
    <w:rsid w:val="475A0CB1"/>
    <w:rsid w:val="49E47B80"/>
    <w:rsid w:val="5DC53E7C"/>
    <w:rsid w:val="5F1930F3"/>
    <w:rsid w:val="655C6896"/>
    <w:rsid w:val="683E04EC"/>
    <w:rsid w:val="699F4446"/>
    <w:rsid w:val="748A3511"/>
    <w:rsid w:val="78165423"/>
    <w:rsid w:val="7A4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76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2021-10-08T09:35:00Z</dcterms:created>
  <dc:creator>子皿</dc:creator>
  <cp:lastModifiedBy>子皿</cp:lastModifiedBy>
  <cp:lastPrinted>2021-10-09T02:53:00Z</cp:lastPrinted>
  <dcterms:modified xsi:type="dcterms:W3CDTF">2021-10-20T04:55:26Z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E0DC24775CD546F7B5167F77BC379B07</vt:lpwstr>
  </property>
</Properties>
</file>