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color w:val="000000"/>
          <w:sz w:val="24"/>
          <w:szCs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学术研讨会和技术交流会参会报名表</w:t>
      </w:r>
    </w:p>
    <w:p>
      <w:pPr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单位名称：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姓名1：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E-mail：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</w:t>
      </w:r>
    </w:p>
    <w:p>
      <w:pPr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邮编：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</w:t>
      </w:r>
    </w:p>
    <w:p>
      <w:pPr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电话：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传真：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手机：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姓名2：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E-mail：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</w:t>
      </w:r>
    </w:p>
    <w:p>
      <w:pPr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邮编：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电话：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传真：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手机：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请按照同期学术研讨会活动具体日程，在拟参加的交流活动前打√。</w:t>
      </w:r>
    </w:p>
    <w:p>
      <w:pPr>
        <w:ind w:left="840" w:hanging="840" w:hangingChars="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1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2018年国际应急管理学会（TIEMS）中国委员会暨应急救援装备产业技术创新战略联盟年会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2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第二届绿色供应链管理创新研讨会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3：2018化工园区风险管控研讨会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4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劳氏安全技术管理交流活动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5：首届国际工程建设安全科技研讨会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6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2018城市安全发展信息化研讨会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7：第二届“一带一路”与“走出去”企业安全健康发展研讨会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□ 8：人与组织绩效安全（HOP）研讨活动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请填好此表后，发至</w:t>
      </w:r>
      <w:r>
        <w:rPr>
          <w:rFonts w:ascii="Times New Roman" w:hAnsi="Times New Roman" w:cs="Times New Roman"/>
          <w:sz w:val="28"/>
          <w:szCs w:val="28"/>
        </w:rPr>
        <w:t>ncicstraining@163.com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电话：010-64229939/64463382     传真：010-64463003/64237410</w:t>
      </w:r>
    </w:p>
    <w:p>
      <w:pPr>
        <w:ind w:firstLine="560" w:firstLineChars="200"/>
      </w:pPr>
      <w:r>
        <w:rPr>
          <w:rFonts w:hint="eastAsia" w:ascii="仿宋" w:hAnsi="仿宋" w:eastAsia="仿宋"/>
          <w:color w:val="000000"/>
          <w:sz w:val="28"/>
          <w:szCs w:val="28"/>
        </w:rPr>
        <w:t>代晓芙（女士）：17801121156      李牧明（先生）：15652721212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142C"/>
    <w:rsid w:val="214E14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2018-09-06T06:47:00Z</dcterms:created>
  <dc:creator>寂静山林</dc:creator>
  <cp:lastModifiedBy>寂静山林</cp:lastModifiedBy>
  <dcterms:modified xsi:type="dcterms:W3CDTF">2018-09-06T06:48:02Z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