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29" w:rsidRDefault="00C94229" w:rsidP="00C94229">
      <w:pPr>
        <w:pStyle w:val="afffffe"/>
        <w:framePr w:wrap="around"/>
      </w:pPr>
      <w:r w:rsidRPr="00C94229">
        <w:rPr>
          <w:rFonts w:ascii="Times New Roman"/>
        </w:rPr>
        <w:t>ICS</w:t>
      </w:r>
      <w:r>
        <w:rPr>
          <w:rFonts w:ascii="Cambria Math" w:hAnsi="Cambria Math" w:cs="Cambria Math"/>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bookmarkStart w:id="1" w:name="_GoBack"/>
      <w:r w:rsidR="0060025C">
        <w:t> </w:t>
      </w:r>
      <w:r w:rsidR="0060025C">
        <w:t> </w:t>
      </w:r>
      <w:r w:rsidR="0060025C">
        <w:t> </w:t>
      </w:r>
      <w:r w:rsidR="0060025C">
        <w:t> </w:t>
      </w:r>
      <w:r w:rsidR="0060025C">
        <w:t> </w:t>
      </w:r>
      <w:bookmarkEnd w:id="1"/>
      <w:r>
        <w:fldChar w:fldCharType="end"/>
      </w:r>
      <w:bookmarkEnd w:id="0"/>
    </w:p>
    <w:bookmarkStart w:id="2" w:name="WXFLH"/>
    <w:p w:rsidR="00C94229" w:rsidRDefault="00C94229" w:rsidP="00C94229">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sidR="00EA6483">
        <w:rPr>
          <w:rFonts w:hint="eastAsia"/>
        </w:rPr>
        <w:t>点击此处添加中国标准文献分类号</w:t>
      </w:r>
      <w: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C94229" w:rsidTr="00347087">
        <w:tc>
          <w:tcPr>
            <w:tcW w:w="9854" w:type="dxa"/>
            <w:tcBorders>
              <w:top w:val="nil"/>
              <w:left w:val="nil"/>
              <w:bottom w:val="nil"/>
              <w:right w:val="nil"/>
            </w:tcBorders>
            <w:shd w:val="clear" w:color="auto" w:fill="auto"/>
          </w:tcPr>
          <w:p w:rsidR="00C94229" w:rsidRDefault="00022EF6" w:rsidP="00347087">
            <w:pPr>
              <w:pStyle w:val="afffffe"/>
              <w:framePr w:wrap="around"/>
            </w:pPr>
            <w:r>
              <w:rPr>
                <w:noProof/>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0" b="1905"/>
                      <wp:wrapNone/>
                      <wp:docPr id="11"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BAH" o:spid="_x0000_s1026" style="position:absolute;left:0;text-align:left;margin-left:-5.25pt;margin-top:0;width:68.2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KJWdyR3AgAA8wQAAA4AAAAA&#10;AAAAAAAAAAAALgIAAGRycy9lMm9Eb2MueG1sUEsBAi0AFAAGAAgAAAAhAE//4CzcAAAABwEAAA8A&#10;AAAAAAAAAAAAAAAA0QQAAGRycy9kb3ducmV2LnhtbFBLBQYAAAAABAAEAPMAAADaBQAAAAA=&#10;" stroked="f"/>
                  </w:pict>
                </mc:Fallback>
              </mc:AlternateContent>
            </w:r>
            <w:r w:rsidR="00C94229">
              <w:fldChar w:fldCharType="begin">
                <w:ffData>
                  <w:name w:val="BAH"/>
                  <w:enabled/>
                  <w:calcOnExit w:val="0"/>
                  <w:textInput/>
                </w:ffData>
              </w:fldChar>
            </w:r>
            <w:bookmarkStart w:id="3" w:name="BAH"/>
            <w:r w:rsidR="00C94229">
              <w:instrText xml:space="preserve"> FORMTEXT </w:instrText>
            </w:r>
            <w:r w:rsidR="00C94229">
              <w:fldChar w:fldCharType="separate"/>
            </w:r>
            <w:r w:rsidR="0060025C">
              <w:t> </w:t>
            </w:r>
            <w:r w:rsidR="0060025C">
              <w:t> </w:t>
            </w:r>
            <w:r w:rsidR="0060025C">
              <w:t> </w:t>
            </w:r>
            <w:r w:rsidR="0060025C">
              <w:t> </w:t>
            </w:r>
            <w:r w:rsidR="0060025C">
              <w:t> </w:t>
            </w:r>
            <w:r w:rsidR="00C94229">
              <w:fldChar w:fldCharType="end"/>
            </w:r>
            <w:bookmarkEnd w:id="3"/>
          </w:p>
        </w:tc>
      </w:tr>
    </w:tbl>
    <w:bookmarkStart w:id="4" w:name="c1"/>
    <w:p w:rsidR="00C94229" w:rsidRDefault="00C94229" w:rsidP="00C94229">
      <w:pPr>
        <w:pStyle w:val="afff"/>
        <w:framePr w:wrap="around"/>
      </w:pPr>
      <w:r>
        <w:fldChar w:fldCharType="begin">
          <w:ffData>
            <w:name w:val="c1"/>
            <w:enabled/>
            <w:calcOnExit w:val="0"/>
            <w:entryMacro w:val="ShowHelp15"/>
            <w:textInput>
              <w:maxLength w:val="2"/>
            </w:textInput>
          </w:ffData>
        </w:fldChar>
      </w:r>
      <w:r>
        <w:instrText xml:space="preserve"> FORMTEXT </w:instrText>
      </w:r>
      <w:r>
        <w:fldChar w:fldCharType="separate"/>
      </w:r>
      <w:r>
        <w:rPr>
          <w:rFonts w:hint="eastAsia"/>
          <w:noProof/>
        </w:rPr>
        <w:t>AQ</w:t>
      </w:r>
      <w:r>
        <w:fldChar w:fldCharType="end"/>
      </w:r>
      <w:bookmarkEnd w:id="4"/>
    </w:p>
    <w:p w:rsidR="00C94229" w:rsidRDefault="00C94229" w:rsidP="00C94229">
      <w:pPr>
        <w:pStyle w:val="affffe"/>
        <w:framePr w:wrap="around"/>
      </w:pPr>
      <w:r>
        <w:rPr>
          <w:rFonts w:hint="eastAsia"/>
        </w:rPr>
        <w:t>中华人民共和国</w:t>
      </w:r>
      <w:bookmarkStart w:id="5" w:name="c2"/>
      <w:r>
        <w:fldChar w:fldCharType="begin">
          <w:ffData>
            <w:name w:val="c2"/>
            <w:enabled/>
            <w:calcOnExit w:val="0"/>
            <w:entryMacro w:val="showhelp11"/>
            <w:textInput/>
          </w:ffData>
        </w:fldChar>
      </w:r>
      <w:r>
        <w:instrText xml:space="preserve"> FORMTEXT </w:instrText>
      </w:r>
      <w:r>
        <w:fldChar w:fldCharType="separate"/>
      </w:r>
      <w:r>
        <w:rPr>
          <w:rFonts w:hint="eastAsia"/>
          <w:noProof/>
        </w:rPr>
        <w:t>安全生产</w:t>
      </w:r>
      <w:r>
        <w:fldChar w:fldCharType="end"/>
      </w:r>
      <w:bookmarkEnd w:id="5"/>
      <w:r>
        <w:rPr>
          <w:rFonts w:hint="eastAsia"/>
        </w:rPr>
        <w:t>行业标准</w:t>
      </w:r>
    </w:p>
    <w:bookmarkStart w:id="6" w:name="StdNo0"/>
    <w:p w:rsidR="00C94229" w:rsidRDefault="00C94229" w:rsidP="00C94229">
      <w:pPr>
        <w:pStyle w:val="2"/>
        <w:framePr w:wrap="around"/>
      </w:pPr>
      <w:r w:rsidRPr="00C94229">
        <w:rPr>
          <w:rFonts w:ascii="Times New Roman"/>
        </w:rPr>
        <w:fldChar w:fldCharType="begin">
          <w:ffData>
            <w:name w:val="StdNo0"/>
            <w:enabled/>
            <w:calcOnExit w:val="0"/>
            <w:textInput>
              <w:default w:val="XX"/>
              <w:maxLength w:val="2"/>
            </w:textInput>
          </w:ffData>
        </w:fldChar>
      </w:r>
      <w:r w:rsidRPr="00C94229">
        <w:rPr>
          <w:rFonts w:ascii="Times New Roman"/>
        </w:rPr>
        <w:instrText xml:space="preserve"> FORMTEXT </w:instrText>
      </w:r>
      <w:r w:rsidRPr="00C94229">
        <w:rPr>
          <w:rFonts w:ascii="Times New Roman"/>
        </w:rPr>
      </w:r>
      <w:r w:rsidRPr="00C94229">
        <w:rPr>
          <w:rFonts w:ascii="Times New Roman"/>
        </w:rPr>
        <w:fldChar w:fldCharType="separate"/>
      </w:r>
      <w:r>
        <w:rPr>
          <w:rFonts w:ascii="Times New Roman" w:hint="eastAsia"/>
        </w:rPr>
        <w:t>AQ</w:t>
      </w:r>
      <w:r w:rsidRPr="00C94229">
        <w:rPr>
          <w:rFonts w:ascii="Times New Roman"/>
        </w:rPr>
        <w:fldChar w:fldCharType="end"/>
      </w:r>
      <w:bookmarkEnd w:id="6"/>
      <w:r w:rsidRPr="00C94229">
        <w:rPr>
          <w:rFonts w:ascii="Times New Roman"/>
        </w:rPr>
        <w:t xml:space="preserve">/T </w:t>
      </w:r>
      <w:bookmarkStart w:id="7" w:name="StdNo1"/>
      <w:r>
        <w:fldChar w:fldCharType="begin">
          <w:ffData>
            <w:name w:val="StdNo1"/>
            <w:enabled/>
            <w:calcOnExit w:val="0"/>
            <w:textInput>
              <w:default w:val="XXXXX"/>
            </w:textInput>
          </w:ffData>
        </w:fldChar>
      </w:r>
      <w:r>
        <w:instrText xml:space="preserve"> FORMTEXT </w:instrText>
      </w:r>
      <w:r>
        <w:fldChar w:fldCharType="separate"/>
      </w:r>
      <w:r w:rsidR="00EA6483">
        <w:t>XXXXX</w:t>
      </w:r>
      <w:r>
        <w:fldChar w:fldCharType="end"/>
      </w:r>
      <w:bookmarkEnd w:id="7"/>
      <w:r>
        <w:t>—</w:t>
      </w:r>
      <w:bookmarkStart w:id="8" w:name="StdNo2"/>
      <w:r>
        <w:fldChar w:fldCharType="begin">
          <w:ffData>
            <w:name w:val="StdNo2"/>
            <w:enabled/>
            <w:calcOnExit w:val="0"/>
            <w:textInput>
              <w:default w:val="XXXX"/>
              <w:maxLength w:val="4"/>
            </w:textInput>
          </w:ffData>
        </w:fldChar>
      </w:r>
      <w:r>
        <w:instrText xml:space="preserve"> FORMTEXT </w:instrText>
      </w:r>
      <w:r>
        <w:fldChar w:fldCharType="separate"/>
      </w:r>
      <w:r>
        <w:rPr>
          <w:noProof/>
        </w:rPr>
        <w:t>XXXX</w:t>
      </w:r>
      <w:r>
        <w:fldChar w:fldCharType="end"/>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C94229" w:rsidTr="00347087">
        <w:tc>
          <w:tcPr>
            <w:tcW w:w="9356" w:type="dxa"/>
            <w:tcBorders>
              <w:top w:val="nil"/>
              <w:left w:val="nil"/>
              <w:bottom w:val="nil"/>
              <w:right w:val="nil"/>
            </w:tcBorders>
            <w:shd w:val="clear" w:color="auto" w:fill="auto"/>
          </w:tcPr>
          <w:p w:rsidR="00C94229" w:rsidRDefault="00022EF6" w:rsidP="00347087">
            <w:pPr>
              <w:pStyle w:val="afffa"/>
              <w:framePr w:wrap="around"/>
            </w:pPr>
            <w:bookmarkStart w:id="9" w:name="DT"/>
            <w:r>
              <w:rPr>
                <w:noProof/>
              </w:rP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635" t="0" r="0" b="3810"/>
                      <wp:wrapNone/>
                      <wp:docPr id="10"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T" o:spid="_x0000_s1026" style="position:absolute;left:0;text-align:left;margin-left:372.8pt;margin-top:2.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RdwIAAPM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Ryy+RdwIAAPMEAAAOAAAA&#10;AAAAAAAAAAAAAC4CAABkcnMvZTJvRG9jLnhtbFBLAQItABQABgAIAAAAIQDMue643QAAAAgBAAAP&#10;AAAAAAAAAAAAAAAAANEEAABkcnMvZG93bnJldi54bWxQSwUGAAAAAAQABADzAAAA2wUAAAAA&#10;" stroked="f"/>
                  </w:pict>
                </mc:Fallback>
              </mc:AlternateContent>
            </w:r>
            <w:r w:rsidR="00C94229">
              <w:fldChar w:fldCharType="begin">
                <w:ffData>
                  <w:name w:val="DT"/>
                  <w:enabled/>
                  <w:calcOnExit w:val="0"/>
                  <w:entryMacro w:val="ShowHelp4"/>
                  <w:textInput/>
                </w:ffData>
              </w:fldChar>
            </w:r>
            <w:r w:rsidR="00C94229">
              <w:instrText xml:space="preserve"> FORMTEXT </w:instrText>
            </w:r>
            <w:r w:rsidR="00C94229">
              <w:fldChar w:fldCharType="separate"/>
            </w:r>
            <w:r w:rsidR="0060025C">
              <w:t> </w:t>
            </w:r>
            <w:r w:rsidR="0060025C">
              <w:t> </w:t>
            </w:r>
            <w:r w:rsidR="0060025C">
              <w:t> </w:t>
            </w:r>
            <w:r w:rsidR="0060025C">
              <w:t> </w:t>
            </w:r>
            <w:r w:rsidR="0060025C">
              <w:t> </w:t>
            </w:r>
            <w:r w:rsidR="00C94229">
              <w:fldChar w:fldCharType="end"/>
            </w:r>
            <w:bookmarkEnd w:id="9"/>
          </w:p>
        </w:tc>
      </w:tr>
    </w:tbl>
    <w:p w:rsidR="00C94229" w:rsidRDefault="00C94229" w:rsidP="00C94229">
      <w:pPr>
        <w:pStyle w:val="2"/>
        <w:framePr w:wrap="around"/>
      </w:pPr>
    </w:p>
    <w:p w:rsidR="00C94229" w:rsidRDefault="00C94229" w:rsidP="00C94229">
      <w:pPr>
        <w:pStyle w:val="2"/>
        <w:framePr w:wrap="around"/>
      </w:pPr>
    </w:p>
    <w:bookmarkStart w:id="10" w:name="StdName"/>
    <w:p w:rsidR="00C94229" w:rsidRDefault="00C94229" w:rsidP="00C94229">
      <w:pPr>
        <w:pStyle w:val="afffb"/>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sidRPr="00C94229">
        <w:rPr>
          <w:rFonts w:hint="eastAsia"/>
        </w:rPr>
        <w:t>铅蓄电池企业职业病危害防治技术规范</w:t>
      </w:r>
      <w:r>
        <w:fldChar w:fldCharType="end"/>
      </w:r>
      <w:bookmarkEnd w:id="10"/>
    </w:p>
    <w:bookmarkStart w:id="11" w:name="StdEnglishName"/>
    <w:p w:rsidR="00C94229" w:rsidRDefault="00C94229" w:rsidP="00C94229">
      <w:pPr>
        <w:pStyle w:val="afffc"/>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sidRPr="00C94229">
        <w:t>Technical specifications for Prevention and control of occupational hazards in lead-acid battery enterprises</w:t>
      </w:r>
      <w:r>
        <w:fldChar w:fldCharType="end"/>
      </w:r>
      <w:bookmarkEnd w:id="11"/>
    </w:p>
    <w:bookmarkStart w:id="12" w:name="YZBS"/>
    <w:p w:rsidR="00C94229" w:rsidRPr="00C94229" w:rsidRDefault="00C94229" w:rsidP="00C94229">
      <w:pPr>
        <w:pStyle w:val="afffd"/>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noProof/>
        </w:rPr>
        <w:t>点击此处添加与国际标准一致性程度的标识</w:t>
      </w:r>
      <w:r>
        <w:fldChar w:fldCharType="end"/>
      </w:r>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C94229" w:rsidTr="00347087">
        <w:tc>
          <w:tcPr>
            <w:tcW w:w="9855" w:type="dxa"/>
            <w:tcBorders>
              <w:top w:val="nil"/>
              <w:left w:val="nil"/>
              <w:bottom w:val="nil"/>
              <w:right w:val="nil"/>
            </w:tcBorders>
            <w:shd w:val="clear" w:color="auto" w:fill="auto"/>
          </w:tcPr>
          <w:p w:rsidR="00C94229" w:rsidRDefault="00022EF6" w:rsidP="00347087">
            <w:pPr>
              <w:pStyle w:val="afffe"/>
              <w:framePr w:wrap="around"/>
            </w:pPr>
            <w:r>
              <w:rPr>
                <w:noProof/>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573405</wp:posOffset>
                      </wp:positionV>
                      <wp:extent cx="1905000" cy="254000"/>
                      <wp:effectExtent l="635" t="1905" r="0" b="1270"/>
                      <wp:wrapNone/>
                      <wp:docPr id="9"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Q" o:spid="_x0000_s1026" style="position:absolute;left:0;text-align:left;margin-left:173.3pt;margin-top:45.15pt;width:15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3k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DEqJ3kdQIAAPI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0" b="1270"/>
                      <wp:wrapNone/>
                      <wp:docPr id="8"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B" o:spid="_x0000_s1026" style="position:absolute;left:0;text-align:left;margin-left:193.3pt;margin-top:20.1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" stroked="f"/>
                  </w:pict>
                </mc:Fallback>
              </mc:AlternateContent>
            </w:r>
            <w:r w:rsidR="00C94229">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3" w:name="LB"/>
            <w:r w:rsidR="00C94229">
              <w:instrText xml:space="preserve"> FORMDROPDOWN </w:instrText>
            </w:r>
            <w:r w:rsidR="00752AF5">
              <w:fldChar w:fldCharType="separate"/>
            </w:r>
            <w:r w:rsidR="00C94229">
              <w:fldChar w:fldCharType="end"/>
            </w:r>
            <w:bookmarkEnd w:id="13"/>
          </w:p>
        </w:tc>
      </w:tr>
      <w:bookmarkStart w:id="14" w:name="WCRQ"/>
      <w:tr w:rsidR="00C94229" w:rsidTr="00347087">
        <w:tc>
          <w:tcPr>
            <w:tcW w:w="9855" w:type="dxa"/>
            <w:tcBorders>
              <w:top w:val="nil"/>
              <w:left w:val="nil"/>
              <w:bottom w:val="nil"/>
              <w:right w:val="nil"/>
            </w:tcBorders>
            <w:shd w:val="clear" w:color="auto" w:fill="auto"/>
          </w:tcPr>
          <w:p w:rsidR="00C94229" w:rsidRDefault="00C94229" w:rsidP="00C94229">
            <w:pPr>
              <w:pStyle w:val="affff"/>
              <w:framePr w:wrap="around"/>
            </w:pPr>
            <w:r>
              <w:fldChar w:fldCharType="begin">
                <w:ffData>
                  <w:name w:val="WCRQ"/>
                  <w:enabled/>
                  <w:calcOnExit w:val="0"/>
                  <w:textInput/>
                </w:ffData>
              </w:fldChar>
            </w:r>
            <w:r>
              <w:instrText xml:space="preserve"> FORMTEXT </w:instrText>
            </w:r>
            <w:r>
              <w:fldChar w:fldCharType="separate"/>
            </w:r>
            <w:r>
              <w:rPr>
                <w:rFonts w:hint="eastAsia"/>
              </w:rPr>
              <w:t>（本稿完成日期：2017年3月）</w:t>
            </w:r>
            <w:r>
              <w:fldChar w:fldCharType="end"/>
            </w:r>
            <w:bookmarkEnd w:id="14"/>
          </w:p>
        </w:tc>
      </w:tr>
    </w:tbl>
    <w:bookmarkStart w:id="15" w:name="FY"/>
    <w:p w:rsidR="00C94229" w:rsidRDefault="00C94229" w:rsidP="00C94229">
      <w:pPr>
        <w:pStyle w:val="affffff5"/>
        <w:framePr w:wrap="around"/>
      </w:pPr>
      <w:r w:rsidRPr="00C94229">
        <w:rPr>
          <w:rFonts w:ascii="黑体"/>
        </w:rPr>
        <w:fldChar w:fldCharType="begin">
          <w:ffData>
            <w:name w:val="FY"/>
            <w:enabled/>
            <w:calcOnExit w:val="0"/>
            <w:entryMacro w:val="ShowHelp8"/>
            <w:textInput>
              <w:default w:val="XXXX"/>
              <w:maxLength w:val="4"/>
            </w:textInput>
          </w:ffData>
        </w:fldChar>
      </w:r>
      <w:r w:rsidRPr="00C94229">
        <w:rPr>
          <w:rFonts w:ascii="黑体"/>
        </w:rPr>
        <w:instrText xml:space="preserve"> FORMTEXT </w:instrText>
      </w:r>
      <w:r w:rsidRPr="00C94229">
        <w:rPr>
          <w:rFonts w:ascii="黑体"/>
        </w:rPr>
      </w:r>
      <w:r w:rsidRPr="00C94229">
        <w:rPr>
          <w:rFonts w:ascii="黑体"/>
        </w:rPr>
        <w:fldChar w:fldCharType="separate"/>
      </w:r>
      <w:r>
        <w:rPr>
          <w:rFonts w:ascii="黑体"/>
        </w:rPr>
        <w:t>XXXX</w:t>
      </w:r>
      <w:r w:rsidRPr="00C94229">
        <w:rPr>
          <w:rFonts w:ascii="黑体"/>
        </w:rPr>
        <w:fldChar w:fldCharType="end"/>
      </w:r>
      <w:bookmarkEnd w:id="15"/>
      <w:r>
        <w:t xml:space="preserve"> </w:t>
      </w:r>
      <w:r w:rsidRPr="00C94229">
        <w:rPr>
          <w:rFonts w:ascii="黑体"/>
        </w:rPr>
        <w:t>-</w:t>
      </w:r>
      <w:r>
        <w:t xml:space="preserve"> </w:t>
      </w:r>
      <w:r w:rsidRPr="00C94229">
        <w:rPr>
          <w:rFonts w:ascii="黑体"/>
        </w:rPr>
        <w:fldChar w:fldCharType="begin">
          <w:ffData>
            <w:name w:val="FM"/>
            <w:enabled/>
            <w:calcOnExit w:val="0"/>
            <w:entryMacro w:val="ShowHelp8"/>
            <w:textInput>
              <w:default w:val="XX"/>
              <w:maxLength w:val="2"/>
            </w:textInput>
          </w:ffData>
        </w:fldChar>
      </w:r>
      <w:r w:rsidRPr="00C94229">
        <w:rPr>
          <w:rFonts w:ascii="黑体"/>
        </w:rPr>
        <w:instrText xml:space="preserve"> FORMTEXT </w:instrText>
      </w:r>
      <w:r w:rsidRPr="00C94229">
        <w:rPr>
          <w:rFonts w:ascii="黑体"/>
        </w:rPr>
      </w:r>
      <w:r w:rsidRPr="00C94229">
        <w:rPr>
          <w:rFonts w:ascii="黑体"/>
        </w:rPr>
        <w:fldChar w:fldCharType="separate"/>
      </w:r>
      <w:r>
        <w:rPr>
          <w:rFonts w:ascii="黑体"/>
          <w:noProof/>
        </w:rPr>
        <w:t>XX</w:t>
      </w:r>
      <w:r w:rsidRPr="00C94229">
        <w:rPr>
          <w:rFonts w:ascii="黑体"/>
        </w:rPr>
        <w:fldChar w:fldCharType="end"/>
      </w:r>
      <w:r>
        <w:t xml:space="preserve"> </w:t>
      </w:r>
      <w:r w:rsidRPr="00C94229">
        <w:rPr>
          <w:rFonts w:ascii="黑体"/>
        </w:rPr>
        <w:t>-</w:t>
      </w:r>
      <w:r>
        <w:t xml:space="preserve"> </w:t>
      </w:r>
      <w:bookmarkStart w:id="16" w:name="FD"/>
      <w:r w:rsidRPr="00C94229">
        <w:rPr>
          <w:rFonts w:ascii="黑体"/>
        </w:rPr>
        <w:fldChar w:fldCharType="begin">
          <w:ffData>
            <w:name w:val="FD"/>
            <w:enabled/>
            <w:calcOnExit w:val="0"/>
            <w:entryMacro w:val="ShowHelp8"/>
            <w:textInput>
              <w:default w:val="XX"/>
              <w:maxLength w:val="2"/>
            </w:textInput>
          </w:ffData>
        </w:fldChar>
      </w:r>
      <w:r w:rsidRPr="00C94229">
        <w:rPr>
          <w:rFonts w:ascii="黑体"/>
        </w:rPr>
        <w:instrText xml:space="preserve"> FORMTEXT </w:instrText>
      </w:r>
      <w:r w:rsidRPr="00C94229">
        <w:rPr>
          <w:rFonts w:ascii="黑体"/>
        </w:rPr>
      </w:r>
      <w:r w:rsidRPr="00C94229">
        <w:rPr>
          <w:rFonts w:ascii="黑体"/>
        </w:rPr>
        <w:fldChar w:fldCharType="separate"/>
      </w:r>
      <w:r w:rsidR="003F5C60">
        <w:rPr>
          <w:rFonts w:ascii="黑体"/>
        </w:rPr>
        <w:t>XX</w:t>
      </w:r>
      <w:r w:rsidRPr="00C94229">
        <w:rPr>
          <w:rFonts w:ascii="黑体"/>
        </w:rPr>
        <w:fldChar w:fldCharType="end"/>
      </w:r>
      <w:bookmarkEnd w:id="16"/>
      <w:r>
        <w:rPr>
          <w:rFonts w:hint="eastAsia"/>
        </w:rPr>
        <w:t>发布</w:t>
      </w:r>
      <w:r w:rsidR="00022EF6">
        <w:rPr>
          <w:noProof/>
        </w:rP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9251950</wp:posOffset>
                </wp:positionV>
                <wp:extent cx="6120130" cy="0"/>
                <wp:effectExtent l="8890" t="12700" r="5080" b="63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wyEwIAACk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">
                <w10:wrap anchory="page"/>
                <w10:anchorlock/>
              </v:line>
            </w:pict>
          </mc:Fallback>
        </mc:AlternateContent>
      </w:r>
    </w:p>
    <w:bookmarkStart w:id="17" w:name="SY"/>
    <w:p w:rsidR="00C94229" w:rsidRDefault="00C94229" w:rsidP="00C94229">
      <w:pPr>
        <w:pStyle w:val="affffff6"/>
        <w:framePr w:wrap="around"/>
      </w:pPr>
      <w:r w:rsidRPr="00C94229">
        <w:rPr>
          <w:rFonts w:ascii="黑体"/>
        </w:rPr>
        <w:fldChar w:fldCharType="begin">
          <w:ffData>
            <w:name w:val="SY"/>
            <w:enabled/>
            <w:calcOnExit w:val="0"/>
            <w:entryMacro w:val="ShowHelp9"/>
            <w:textInput>
              <w:default w:val="XXXX"/>
              <w:maxLength w:val="4"/>
            </w:textInput>
          </w:ffData>
        </w:fldChar>
      </w:r>
      <w:r w:rsidRPr="00C94229">
        <w:rPr>
          <w:rFonts w:ascii="黑体"/>
        </w:rPr>
        <w:instrText xml:space="preserve"> FORMTEXT </w:instrText>
      </w:r>
      <w:r w:rsidRPr="00C94229">
        <w:rPr>
          <w:rFonts w:ascii="黑体"/>
        </w:rPr>
      </w:r>
      <w:r w:rsidRPr="00C94229">
        <w:rPr>
          <w:rFonts w:ascii="黑体"/>
        </w:rPr>
        <w:fldChar w:fldCharType="separate"/>
      </w:r>
      <w:r>
        <w:rPr>
          <w:rFonts w:ascii="黑体"/>
          <w:noProof/>
        </w:rPr>
        <w:t>XXXX</w:t>
      </w:r>
      <w:r w:rsidRPr="00C94229">
        <w:rPr>
          <w:rFonts w:ascii="黑体"/>
        </w:rPr>
        <w:fldChar w:fldCharType="end"/>
      </w:r>
      <w:bookmarkEnd w:id="17"/>
      <w:r>
        <w:t xml:space="preserve"> </w:t>
      </w:r>
      <w:r w:rsidRPr="00C94229">
        <w:rPr>
          <w:rFonts w:ascii="黑体"/>
        </w:rPr>
        <w:t>-</w:t>
      </w:r>
      <w:r>
        <w:t xml:space="preserve"> </w:t>
      </w:r>
      <w:bookmarkStart w:id="18" w:name="SM"/>
      <w:r w:rsidRPr="00C94229">
        <w:rPr>
          <w:rFonts w:ascii="黑体"/>
        </w:rPr>
        <w:fldChar w:fldCharType="begin">
          <w:ffData>
            <w:name w:val="SM"/>
            <w:enabled/>
            <w:calcOnExit w:val="0"/>
            <w:entryMacro w:val="ShowHelp9"/>
            <w:textInput>
              <w:default w:val="XX"/>
              <w:maxLength w:val="2"/>
            </w:textInput>
          </w:ffData>
        </w:fldChar>
      </w:r>
      <w:r w:rsidRPr="00C94229">
        <w:rPr>
          <w:rFonts w:ascii="黑体"/>
        </w:rPr>
        <w:instrText xml:space="preserve"> FORMTEXT </w:instrText>
      </w:r>
      <w:r w:rsidRPr="00C94229">
        <w:rPr>
          <w:rFonts w:ascii="黑体"/>
        </w:rPr>
      </w:r>
      <w:r w:rsidRPr="00C94229">
        <w:rPr>
          <w:rFonts w:ascii="黑体"/>
        </w:rPr>
        <w:fldChar w:fldCharType="separate"/>
      </w:r>
      <w:r>
        <w:rPr>
          <w:rFonts w:ascii="黑体"/>
          <w:noProof/>
        </w:rPr>
        <w:t>XX</w:t>
      </w:r>
      <w:r w:rsidRPr="00C94229">
        <w:rPr>
          <w:rFonts w:ascii="黑体"/>
        </w:rPr>
        <w:fldChar w:fldCharType="end"/>
      </w:r>
      <w:bookmarkEnd w:id="18"/>
      <w:r>
        <w:t xml:space="preserve"> </w:t>
      </w:r>
      <w:r w:rsidRPr="00C94229">
        <w:rPr>
          <w:rFonts w:ascii="黑体"/>
        </w:rPr>
        <w:t>-</w:t>
      </w:r>
      <w:r>
        <w:t xml:space="preserve"> </w:t>
      </w:r>
      <w:bookmarkStart w:id="19" w:name="SD"/>
      <w:r w:rsidRPr="00C94229">
        <w:rPr>
          <w:rFonts w:ascii="黑体"/>
        </w:rPr>
        <w:fldChar w:fldCharType="begin">
          <w:ffData>
            <w:name w:val="SD"/>
            <w:enabled/>
            <w:calcOnExit w:val="0"/>
            <w:entryMacro w:val="ShowHelp9"/>
            <w:textInput>
              <w:default w:val="XX"/>
              <w:maxLength w:val="2"/>
            </w:textInput>
          </w:ffData>
        </w:fldChar>
      </w:r>
      <w:r w:rsidRPr="00C94229">
        <w:rPr>
          <w:rFonts w:ascii="黑体"/>
        </w:rPr>
        <w:instrText xml:space="preserve"> FORMTEXT </w:instrText>
      </w:r>
      <w:r w:rsidRPr="00C94229">
        <w:rPr>
          <w:rFonts w:ascii="黑体"/>
        </w:rPr>
      </w:r>
      <w:r w:rsidRPr="00C94229">
        <w:rPr>
          <w:rFonts w:ascii="黑体"/>
        </w:rPr>
        <w:fldChar w:fldCharType="separate"/>
      </w:r>
      <w:r>
        <w:rPr>
          <w:rFonts w:ascii="黑体"/>
          <w:noProof/>
        </w:rPr>
        <w:t>XX</w:t>
      </w:r>
      <w:r w:rsidRPr="00C94229">
        <w:rPr>
          <w:rFonts w:ascii="黑体"/>
        </w:rPr>
        <w:fldChar w:fldCharType="end"/>
      </w:r>
      <w:bookmarkEnd w:id="19"/>
      <w:r>
        <w:rPr>
          <w:rFonts w:hint="eastAsia"/>
        </w:rPr>
        <w:t>实施</w:t>
      </w:r>
    </w:p>
    <w:bookmarkStart w:id="20" w:name="fm"/>
    <w:p w:rsidR="00C94229" w:rsidRDefault="00C94229" w:rsidP="00C94229">
      <w:pPr>
        <w:pStyle w:val="afffff"/>
        <w:framePr w:wrap="around"/>
      </w:pPr>
      <w:r>
        <w:fldChar w:fldCharType="begin">
          <w:ffData>
            <w:name w:val="fm"/>
            <w:enabled/>
            <w:calcOnExit w:val="0"/>
            <w:textInput/>
          </w:ffData>
        </w:fldChar>
      </w:r>
      <w:r>
        <w:instrText xml:space="preserve"> FORMTEXT </w:instrText>
      </w:r>
      <w:r>
        <w:fldChar w:fldCharType="separate"/>
      </w:r>
      <w:r>
        <w:rPr>
          <w:rFonts w:hint="eastAsia"/>
          <w:noProof/>
        </w:rPr>
        <w:t>国家安全生产监督管理总局</w:t>
      </w:r>
      <w:r>
        <w:fldChar w:fldCharType="end"/>
      </w:r>
      <w:bookmarkEnd w:id="20"/>
      <w:r>
        <w:rPr>
          <w:rFonts w:ascii="Cambria Math" w:hAnsi="Cambria Math" w:cs="Cambria Math"/>
        </w:rPr>
        <w:t> </w:t>
      </w:r>
      <w:r>
        <w:rPr>
          <w:rFonts w:ascii="Cambria Math" w:hAnsi="Cambria Math" w:cs="Cambria Math"/>
        </w:rPr>
        <w:t> </w:t>
      </w:r>
      <w:r>
        <w:rPr>
          <w:rFonts w:ascii="Cambria Math" w:hAnsi="Cambria Math" w:cs="Cambria Math"/>
        </w:rPr>
        <w:t> </w:t>
      </w:r>
      <w:r w:rsidRPr="00C94229">
        <w:rPr>
          <w:rStyle w:val="afff7"/>
          <w:rFonts w:hint="eastAsia"/>
        </w:rPr>
        <w:t>发布</w:t>
      </w:r>
    </w:p>
    <w:p w:rsidR="00C94229" w:rsidRPr="00C94229" w:rsidRDefault="00022EF6" w:rsidP="00C94229">
      <w:pPr>
        <w:pStyle w:val="aff6"/>
        <w:sectPr w:rsidR="00C94229" w:rsidRPr="00C94229" w:rsidSect="00C94229">
          <w:pgSz w:w="11906" w:h="16838" w:code="9"/>
          <w:pgMar w:top="567" w:right="850" w:bottom="1134" w:left="1418" w:header="0" w:footer="0" w:gutter="0"/>
          <w:pgNumType w:start="1"/>
          <w:cols w:space="425"/>
          <w:docGrid w:type="lines" w:linePitch="312"/>
        </w:sectPr>
      </w:pPr>
      <w: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2339975</wp:posOffset>
                </wp:positionV>
                <wp:extent cx="6120130" cy="0"/>
                <wp:effectExtent l="8890" t="6350" r="5080" b="1270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wI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AG&#10;XzwIEwIAACkEAAAOAAAAAAAAAAAAAAAAAC4CAABkcnMvZTJvRG9jLnhtbFBLAQItABQABgAIAAAA&#10;IQBj7kw33gAAAAkBAAAPAAAAAAAAAAAAAAAAAG0EAABkcnMvZG93bnJldi54bWxQSwUGAAAAAAQA&#10;BADzAAAAeAUAAAAA&#10;"/>
            </w:pict>
          </mc:Fallback>
        </mc:AlternateContent>
      </w:r>
    </w:p>
    <w:p w:rsidR="00C94229" w:rsidRPr="00C94229" w:rsidRDefault="00C94229" w:rsidP="00C94229">
      <w:pPr>
        <w:pStyle w:val="aff9"/>
      </w:pPr>
      <w:bookmarkStart w:id="21" w:name="_Toc186931615"/>
      <w:r w:rsidRPr="00C94229">
        <w:rPr>
          <w:rFonts w:hint="eastAsia"/>
        </w:rPr>
        <w:lastRenderedPageBreak/>
        <w:t>目</w:t>
      </w:r>
      <w:bookmarkStart w:id="22" w:name="BKML"/>
      <w:r w:rsidRPr="00C94229">
        <w:rPr>
          <w:rFonts w:ascii="Cambria Math" w:hAnsi="Cambria Math" w:cs="Cambria Math"/>
        </w:rPr>
        <w:t> </w:t>
      </w:r>
      <w:r w:rsidRPr="00C94229">
        <w:rPr>
          <w:rFonts w:ascii="Cambria Math" w:hAnsi="Cambria Math" w:cs="Cambria Math"/>
        </w:rPr>
        <w:t> </w:t>
      </w:r>
      <w:r w:rsidRPr="00C94229">
        <w:rPr>
          <w:rFonts w:hint="eastAsia"/>
        </w:rPr>
        <w:t>次</w:t>
      </w:r>
      <w:bookmarkEnd w:id="22"/>
    </w:p>
    <w:p w:rsidR="00C94229" w:rsidRPr="00C94229" w:rsidRDefault="00C94229" w:rsidP="00C94229">
      <w:pPr>
        <w:pStyle w:val="11"/>
        <w:spacing w:before="78" w:after="78"/>
        <w:rPr>
          <w:rFonts w:ascii="Calibri" w:hAnsi="Calibri"/>
          <w:noProof/>
          <w:szCs w:val="22"/>
        </w:rPr>
      </w:pPr>
      <w:r w:rsidRPr="00C94229">
        <w:fldChar w:fldCharType="begin" w:fldLock="1"/>
      </w:r>
      <w:r w:rsidRPr="00C94229">
        <w:instrText xml:space="preserve"> </w:instrText>
      </w:r>
      <w:r w:rsidRPr="00C94229">
        <w:rPr>
          <w:rFonts w:hint="eastAsia"/>
        </w:rPr>
        <w:instrText>TOC \h \z \t"前言、引言标题,1,参考文献、索引标题,1,章标题,1,参考文献,1,附录标识,1" \* MERGEFORMAT</w:instrText>
      </w:r>
      <w:r w:rsidRPr="00C94229">
        <w:instrText xml:space="preserve"> </w:instrText>
      </w:r>
      <w:r w:rsidRPr="00C94229">
        <w:fldChar w:fldCharType="separate"/>
      </w:r>
      <w:hyperlink w:anchor="_Toc186931741" w:history="1">
        <w:r w:rsidRPr="00C94229">
          <w:rPr>
            <w:rStyle w:val="afff6"/>
            <w:rFonts w:hint="eastAsia"/>
          </w:rPr>
          <w:t>前言</w:t>
        </w:r>
        <w:r w:rsidRPr="00C94229">
          <w:rPr>
            <w:noProof/>
            <w:webHidden/>
          </w:rPr>
          <w:tab/>
        </w:r>
        <w:r w:rsidRPr="00C94229">
          <w:rPr>
            <w:noProof/>
            <w:webHidden/>
          </w:rPr>
          <w:fldChar w:fldCharType="begin" w:fldLock="1"/>
        </w:r>
        <w:r w:rsidRPr="00C94229">
          <w:rPr>
            <w:noProof/>
            <w:webHidden/>
          </w:rPr>
          <w:instrText xml:space="preserve"> PAGEREF _Toc186931741 \h </w:instrText>
        </w:r>
        <w:r w:rsidRPr="00C94229">
          <w:rPr>
            <w:noProof/>
            <w:webHidden/>
          </w:rPr>
        </w:r>
        <w:r w:rsidRPr="00C94229">
          <w:rPr>
            <w:noProof/>
            <w:webHidden/>
          </w:rPr>
          <w:fldChar w:fldCharType="separate"/>
        </w:r>
        <w:r w:rsidRPr="00C94229">
          <w:rPr>
            <w:noProof/>
            <w:webHidden/>
          </w:rPr>
          <w:t>II</w:t>
        </w:r>
        <w:r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42" w:history="1">
        <w:r w:rsidR="00C94229" w:rsidRPr="00C94229">
          <w:rPr>
            <w:rStyle w:val="afff6"/>
          </w:rPr>
          <w:t>1</w:t>
        </w:r>
        <w:r w:rsidR="00C94229">
          <w:rPr>
            <w:rStyle w:val="afff6"/>
            <w:rFonts w:hint="eastAsia"/>
          </w:rPr>
          <w:t xml:space="preserve">　</w:t>
        </w:r>
        <w:r w:rsidR="00C94229" w:rsidRPr="00C94229">
          <w:rPr>
            <w:rStyle w:val="afff6"/>
            <w:rFonts w:hint="eastAsia"/>
          </w:rPr>
          <w:t>范围</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_Toc186931742 \h </w:instrText>
        </w:r>
        <w:r w:rsidR="00C94229" w:rsidRPr="00C94229">
          <w:rPr>
            <w:noProof/>
            <w:webHidden/>
          </w:rPr>
        </w:r>
        <w:r w:rsidR="00C94229" w:rsidRPr="00C94229">
          <w:rPr>
            <w:noProof/>
            <w:webHidden/>
          </w:rPr>
          <w:fldChar w:fldCharType="separate"/>
        </w:r>
        <w:r w:rsidR="00C94229" w:rsidRPr="00C94229">
          <w:rPr>
            <w:noProof/>
            <w:webHidden/>
          </w:rPr>
          <w:t>1</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43" w:history="1">
        <w:r w:rsidR="00C94229" w:rsidRPr="00C94229">
          <w:rPr>
            <w:rStyle w:val="afff6"/>
          </w:rPr>
          <w:t>2</w:t>
        </w:r>
        <w:r w:rsidR="00C94229">
          <w:rPr>
            <w:rStyle w:val="afff6"/>
            <w:rFonts w:hint="eastAsia"/>
          </w:rPr>
          <w:t xml:space="preserve">　</w:t>
        </w:r>
        <w:r w:rsidR="00C94229" w:rsidRPr="00C94229">
          <w:rPr>
            <w:rStyle w:val="afff6"/>
            <w:rFonts w:hint="eastAsia"/>
          </w:rPr>
          <w:t>规范性引用文件</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_Toc186931743 \h </w:instrText>
        </w:r>
        <w:r w:rsidR="00C94229" w:rsidRPr="00C94229">
          <w:rPr>
            <w:noProof/>
            <w:webHidden/>
          </w:rPr>
        </w:r>
        <w:r w:rsidR="00C94229" w:rsidRPr="00C94229">
          <w:rPr>
            <w:noProof/>
            <w:webHidden/>
          </w:rPr>
          <w:fldChar w:fldCharType="separate"/>
        </w:r>
        <w:r w:rsidR="00C94229" w:rsidRPr="00C94229">
          <w:rPr>
            <w:noProof/>
            <w:webHidden/>
          </w:rPr>
          <w:t>1</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44" w:history="1">
        <w:r w:rsidR="00C94229" w:rsidRPr="00C94229">
          <w:rPr>
            <w:rStyle w:val="afff6"/>
          </w:rPr>
          <w:t>3</w:t>
        </w:r>
        <w:r w:rsidR="00C94229">
          <w:rPr>
            <w:rStyle w:val="afff6"/>
            <w:rFonts w:hint="eastAsia"/>
          </w:rPr>
          <w:t xml:space="preserve">　</w:t>
        </w:r>
        <w:r w:rsidR="00C94229" w:rsidRPr="00C94229">
          <w:rPr>
            <w:rStyle w:val="afff6"/>
            <w:rFonts w:hint="eastAsia"/>
          </w:rPr>
          <w:t>术语和定义</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_Toc186931744 \h </w:instrText>
        </w:r>
        <w:r w:rsidR="00C94229" w:rsidRPr="00C94229">
          <w:rPr>
            <w:noProof/>
            <w:webHidden/>
          </w:rPr>
        </w:r>
        <w:r w:rsidR="00C94229" w:rsidRPr="00C94229">
          <w:rPr>
            <w:noProof/>
            <w:webHidden/>
          </w:rPr>
          <w:fldChar w:fldCharType="separate"/>
        </w:r>
        <w:r w:rsidR="00C94229" w:rsidRPr="00C94229">
          <w:rPr>
            <w:noProof/>
            <w:webHidden/>
          </w:rPr>
          <w:t>1</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45" w:history="1">
        <w:r w:rsidR="00C94229" w:rsidRPr="00C94229">
          <w:rPr>
            <w:rStyle w:val="afff6"/>
          </w:rPr>
          <w:t>4</w:t>
        </w:r>
        <w:r w:rsidR="00C94229">
          <w:rPr>
            <w:rStyle w:val="afff6"/>
            <w:rFonts w:hint="eastAsia"/>
          </w:rPr>
          <w:t xml:space="preserve">　</w:t>
        </w:r>
        <w:r w:rsidR="00C94229" w:rsidRPr="00C94229">
          <w:rPr>
            <w:rStyle w:val="afff6"/>
            <w:rFonts w:hint="eastAsia"/>
          </w:rPr>
          <w:t>基本要求</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_Toc186931745 \h </w:instrText>
        </w:r>
        <w:r w:rsidR="00C94229" w:rsidRPr="00C94229">
          <w:rPr>
            <w:noProof/>
            <w:webHidden/>
          </w:rPr>
        </w:r>
        <w:r w:rsidR="00C94229" w:rsidRPr="00C94229">
          <w:rPr>
            <w:noProof/>
            <w:webHidden/>
          </w:rPr>
          <w:fldChar w:fldCharType="separate"/>
        </w:r>
        <w:r w:rsidR="00C94229" w:rsidRPr="00C94229">
          <w:rPr>
            <w:noProof/>
            <w:webHidden/>
          </w:rPr>
          <w:t>2</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46" w:history="1">
        <w:r w:rsidR="00C94229" w:rsidRPr="00C94229">
          <w:rPr>
            <w:rStyle w:val="afff6"/>
          </w:rPr>
          <w:t>5</w:t>
        </w:r>
        <w:r w:rsidR="00C94229">
          <w:rPr>
            <w:rStyle w:val="afff6"/>
            <w:rFonts w:hint="eastAsia"/>
          </w:rPr>
          <w:t xml:space="preserve">　</w:t>
        </w:r>
        <w:r w:rsidR="00C94229" w:rsidRPr="00C94229">
          <w:rPr>
            <w:rStyle w:val="afff6"/>
            <w:rFonts w:hint="eastAsia"/>
          </w:rPr>
          <w:t>总体布局</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_Toc186931746 \h </w:instrText>
        </w:r>
        <w:r w:rsidR="00C94229" w:rsidRPr="00C94229">
          <w:rPr>
            <w:noProof/>
            <w:webHidden/>
          </w:rPr>
        </w:r>
        <w:r w:rsidR="00C94229" w:rsidRPr="00C94229">
          <w:rPr>
            <w:noProof/>
            <w:webHidden/>
          </w:rPr>
          <w:fldChar w:fldCharType="separate"/>
        </w:r>
        <w:r w:rsidR="00C94229" w:rsidRPr="00C94229">
          <w:rPr>
            <w:noProof/>
            <w:webHidden/>
          </w:rPr>
          <w:t>2</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47" w:history="1">
        <w:r w:rsidR="00C94229" w:rsidRPr="00C94229">
          <w:rPr>
            <w:rStyle w:val="afff6"/>
          </w:rPr>
          <w:t>6</w:t>
        </w:r>
        <w:r w:rsidR="00C94229">
          <w:rPr>
            <w:rStyle w:val="afff6"/>
            <w:rFonts w:hint="eastAsia"/>
          </w:rPr>
          <w:t xml:space="preserve">　</w:t>
        </w:r>
        <w:r w:rsidR="00C94229" w:rsidRPr="00C94229">
          <w:rPr>
            <w:rStyle w:val="afff6"/>
            <w:rFonts w:hint="eastAsia"/>
          </w:rPr>
          <w:t>厂房设计与设备布局</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_Toc186931747 \h </w:instrText>
        </w:r>
        <w:r w:rsidR="00C94229" w:rsidRPr="00C94229">
          <w:rPr>
            <w:noProof/>
            <w:webHidden/>
          </w:rPr>
        </w:r>
        <w:r w:rsidR="00C94229" w:rsidRPr="00C94229">
          <w:rPr>
            <w:noProof/>
            <w:webHidden/>
          </w:rPr>
          <w:fldChar w:fldCharType="separate"/>
        </w:r>
        <w:r w:rsidR="00C94229" w:rsidRPr="00C94229">
          <w:rPr>
            <w:noProof/>
            <w:webHidden/>
          </w:rPr>
          <w:t>2</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48" w:history="1">
        <w:r w:rsidR="00C94229" w:rsidRPr="00C94229">
          <w:rPr>
            <w:rStyle w:val="afff6"/>
          </w:rPr>
          <w:t>7</w:t>
        </w:r>
        <w:r w:rsidR="00C94229">
          <w:rPr>
            <w:rStyle w:val="afff6"/>
            <w:rFonts w:hint="eastAsia"/>
          </w:rPr>
          <w:t xml:space="preserve">　</w:t>
        </w:r>
        <w:r w:rsidR="00C94229" w:rsidRPr="00C94229">
          <w:rPr>
            <w:rStyle w:val="afff6"/>
            <w:rFonts w:hint="eastAsia"/>
          </w:rPr>
          <w:t>生产工艺及设备</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_Toc186931748 \h </w:instrText>
        </w:r>
        <w:r w:rsidR="00C94229" w:rsidRPr="00C94229">
          <w:rPr>
            <w:noProof/>
            <w:webHidden/>
          </w:rPr>
        </w:r>
        <w:r w:rsidR="00C94229" w:rsidRPr="00C94229">
          <w:rPr>
            <w:noProof/>
            <w:webHidden/>
          </w:rPr>
          <w:fldChar w:fldCharType="separate"/>
        </w:r>
        <w:r w:rsidR="00C94229" w:rsidRPr="00C94229">
          <w:rPr>
            <w:noProof/>
            <w:webHidden/>
          </w:rPr>
          <w:t>3</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49" w:history="1">
        <w:r w:rsidR="00C94229" w:rsidRPr="00C94229">
          <w:rPr>
            <w:rStyle w:val="afff6"/>
          </w:rPr>
          <w:t>8</w:t>
        </w:r>
        <w:r w:rsidR="00C94229">
          <w:rPr>
            <w:rStyle w:val="afff6"/>
            <w:rFonts w:hint="eastAsia"/>
          </w:rPr>
          <w:t xml:space="preserve">　</w:t>
        </w:r>
        <w:r w:rsidR="00C94229" w:rsidRPr="00C94229">
          <w:rPr>
            <w:rStyle w:val="afff6"/>
            <w:rFonts w:hint="eastAsia"/>
          </w:rPr>
          <w:t>职业病防护设施</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_Toc186931749 \h </w:instrText>
        </w:r>
        <w:r w:rsidR="00C94229" w:rsidRPr="00C94229">
          <w:rPr>
            <w:noProof/>
            <w:webHidden/>
          </w:rPr>
        </w:r>
        <w:r w:rsidR="00C94229" w:rsidRPr="00C94229">
          <w:rPr>
            <w:noProof/>
            <w:webHidden/>
          </w:rPr>
          <w:fldChar w:fldCharType="separate"/>
        </w:r>
        <w:r w:rsidR="00C94229" w:rsidRPr="00C94229">
          <w:rPr>
            <w:noProof/>
            <w:webHidden/>
          </w:rPr>
          <w:t>3</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50" w:history="1">
        <w:r w:rsidR="00C94229" w:rsidRPr="00C94229">
          <w:rPr>
            <w:rStyle w:val="afff6"/>
          </w:rPr>
          <w:t>9</w:t>
        </w:r>
        <w:r w:rsidR="00C94229">
          <w:rPr>
            <w:rStyle w:val="afff6"/>
            <w:rFonts w:hint="eastAsia"/>
          </w:rPr>
          <w:t xml:space="preserve">　</w:t>
        </w:r>
        <w:r w:rsidR="00C94229" w:rsidRPr="00C94229">
          <w:rPr>
            <w:rStyle w:val="afff6"/>
            <w:rFonts w:hint="eastAsia"/>
          </w:rPr>
          <w:t>个体防护用品</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_Toc186931750 \h </w:instrText>
        </w:r>
        <w:r w:rsidR="00C94229" w:rsidRPr="00C94229">
          <w:rPr>
            <w:noProof/>
            <w:webHidden/>
          </w:rPr>
        </w:r>
        <w:r w:rsidR="00C94229" w:rsidRPr="00C94229">
          <w:rPr>
            <w:noProof/>
            <w:webHidden/>
          </w:rPr>
          <w:fldChar w:fldCharType="separate"/>
        </w:r>
        <w:r w:rsidR="00C94229" w:rsidRPr="00C94229">
          <w:rPr>
            <w:noProof/>
            <w:webHidden/>
          </w:rPr>
          <w:t>4</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51" w:history="1">
        <w:r w:rsidR="00C94229" w:rsidRPr="00C94229">
          <w:rPr>
            <w:rStyle w:val="afff6"/>
          </w:rPr>
          <w:t>10</w:t>
        </w:r>
        <w:r w:rsidR="00C94229">
          <w:rPr>
            <w:rStyle w:val="afff6"/>
            <w:rFonts w:hint="eastAsia"/>
          </w:rPr>
          <w:t xml:space="preserve">　</w:t>
        </w:r>
        <w:r w:rsidR="00C94229" w:rsidRPr="00C94229">
          <w:rPr>
            <w:rStyle w:val="afff6"/>
            <w:rFonts w:hint="eastAsia"/>
          </w:rPr>
          <w:t>职业病危害应急救援措施</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_Toc186931751 \h </w:instrText>
        </w:r>
        <w:r w:rsidR="00C94229" w:rsidRPr="00C94229">
          <w:rPr>
            <w:noProof/>
            <w:webHidden/>
          </w:rPr>
        </w:r>
        <w:r w:rsidR="00C94229" w:rsidRPr="00C94229">
          <w:rPr>
            <w:noProof/>
            <w:webHidden/>
          </w:rPr>
          <w:fldChar w:fldCharType="separate"/>
        </w:r>
        <w:r w:rsidR="00C94229" w:rsidRPr="00C94229">
          <w:rPr>
            <w:noProof/>
            <w:webHidden/>
          </w:rPr>
          <w:t>5</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52" w:history="1">
        <w:r w:rsidR="00C94229" w:rsidRPr="00C94229">
          <w:rPr>
            <w:rStyle w:val="afff6"/>
          </w:rPr>
          <w:t>11</w:t>
        </w:r>
        <w:r w:rsidR="00C94229">
          <w:rPr>
            <w:rStyle w:val="afff6"/>
            <w:rFonts w:hint="eastAsia"/>
          </w:rPr>
          <w:t xml:space="preserve">　</w:t>
        </w:r>
        <w:r w:rsidR="00C94229" w:rsidRPr="00C94229">
          <w:rPr>
            <w:rStyle w:val="afff6"/>
            <w:rFonts w:hint="eastAsia"/>
          </w:rPr>
          <w:t>辅助用室</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_Toc186931752 \h </w:instrText>
        </w:r>
        <w:r w:rsidR="00C94229" w:rsidRPr="00C94229">
          <w:rPr>
            <w:noProof/>
            <w:webHidden/>
          </w:rPr>
        </w:r>
        <w:r w:rsidR="00C94229" w:rsidRPr="00C94229">
          <w:rPr>
            <w:noProof/>
            <w:webHidden/>
          </w:rPr>
          <w:fldChar w:fldCharType="separate"/>
        </w:r>
        <w:r w:rsidR="00C94229" w:rsidRPr="00C94229">
          <w:rPr>
            <w:noProof/>
            <w:webHidden/>
          </w:rPr>
          <w:t>5</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53" w:history="1">
        <w:r w:rsidR="00C94229" w:rsidRPr="00C94229">
          <w:rPr>
            <w:rStyle w:val="afff6"/>
          </w:rPr>
          <w:t>12</w:t>
        </w:r>
        <w:r w:rsidR="00C94229">
          <w:rPr>
            <w:rStyle w:val="afff6"/>
            <w:rFonts w:hint="eastAsia"/>
          </w:rPr>
          <w:t xml:space="preserve">　</w:t>
        </w:r>
        <w:r w:rsidR="00C94229" w:rsidRPr="00C94229">
          <w:rPr>
            <w:rStyle w:val="afff6"/>
            <w:rFonts w:hint="eastAsia"/>
          </w:rPr>
          <w:t>职业卫生管理</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_Toc186931753 \h </w:instrText>
        </w:r>
        <w:r w:rsidR="00C94229" w:rsidRPr="00C94229">
          <w:rPr>
            <w:noProof/>
            <w:webHidden/>
          </w:rPr>
        </w:r>
        <w:r w:rsidR="00C94229" w:rsidRPr="00C94229">
          <w:rPr>
            <w:noProof/>
            <w:webHidden/>
          </w:rPr>
          <w:fldChar w:fldCharType="separate"/>
        </w:r>
        <w:r w:rsidR="00C94229" w:rsidRPr="00C94229">
          <w:rPr>
            <w:noProof/>
            <w:webHidden/>
          </w:rPr>
          <w:t>5</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54" w:history="1">
        <w:r w:rsidR="00C94229" w:rsidRPr="00C94229">
          <w:rPr>
            <w:rStyle w:val="afff6"/>
          </w:rPr>
          <w:t>13</w:t>
        </w:r>
        <w:r w:rsidR="00C94229">
          <w:rPr>
            <w:rStyle w:val="afff6"/>
            <w:rFonts w:hint="eastAsia"/>
          </w:rPr>
          <w:t xml:space="preserve">　</w:t>
        </w:r>
        <w:r w:rsidR="00C94229" w:rsidRPr="00C94229">
          <w:rPr>
            <w:rStyle w:val="afff6"/>
            <w:rFonts w:hint="eastAsia"/>
          </w:rPr>
          <w:t>职业健康监护</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_Toc186931754 \h </w:instrText>
        </w:r>
        <w:r w:rsidR="00C94229" w:rsidRPr="00C94229">
          <w:rPr>
            <w:noProof/>
            <w:webHidden/>
          </w:rPr>
        </w:r>
        <w:r w:rsidR="00C94229" w:rsidRPr="00C94229">
          <w:rPr>
            <w:noProof/>
            <w:webHidden/>
          </w:rPr>
          <w:fldChar w:fldCharType="separate"/>
        </w:r>
        <w:r w:rsidR="00C94229" w:rsidRPr="00C94229">
          <w:rPr>
            <w:noProof/>
            <w:webHidden/>
          </w:rPr>
          <w:t>7</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55" w:history="1">
        <w:r w:rsidR="00C94229" w:rsidRPr="00C94229">
          <w:rPr>
            <w:rStyle w:val="afff6"/>
            <w:rFonts w:hint="eastAsia"/>
          </w:rPr>
          <w:t>附录</w:t>
        </w:r>
        <w:r w:rsidR="00C94229">
          <w:rPr>
            <w:rStyle w:val="afff6"/>
            <w:rFonts w:hint="eastAsia"/>
          </w:rPr>
          <w:t>A</w:t>
        </w:r>
        <w:r w:rsidR="00C94229" w:rsidRPr="00C94229">
          <w:rPr>
            <w:rStyle w:val="afff6"/>
            <w:rFonts w:hint="eastAsia"/>
          </w:rPr>
          <w:t>（资料性附录）</w:t>
        </w:r>
        <w:r w:rsidR="00C94229">
          <w:rPr>
            <w:rStyle w:val="afff6"/>
          </w:rPr>
          <w:t xml:space="preserve">　</w:t>
        </w:r>
        <w:r w:rsidR="00C94229" w:rsidRPr="00C94229">
          <w:rPr>
            <w:rStyle w:val="afff6"/>
            <w:rFonts w:hint="eastAsia"/>
          </w:rPr>
          <w:t>铅蓄电池企业主要职业病危害因素分布及防护</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_Toc186931755 \h </w:instrText>
        </w:r>
        <w:r w:rsidR="00C94229" w:rsidRPr="00C94229">
          <w:rPr>
            <w:noProof/>
            <w:webHidden/>
          </w:rPr>
        </w:r>
        <w:r w:rsidR="00C94229" w:rsidRPr="00C94229">
          <w:rPr>
            <w:noProof/>
            <w:webHidden/>
          </w:rPr>
          <w:fldChar w:fldCharType="separate"/>
        </w:r>
        <w:r w:rsidR="00C94229" w:rsidRPr="00C94229">
          <w:rPr>
            <w:noProof/>
            <w:webHidden/>
          </w:rPr>
          <w:t>8</w:t>
        </w:r>
        <w:r w:rsidR="00C94229" w:rsidRPr="00C94229">
          <w:rPr>
            <w:noProof/>
            <w:webHidden/>
          </w:rPr>
          <w:fldChar w:fldCharType="end"/>
        </w:r>
      </w:hyperlink>
    </w:p>
    <w:p w:rsidR="00C94229" w:rsidRPr="00C94229" w:rsidRDefault="00752AF5" w:rsidP="00C94229">
      <w:pPr>
        <w:pStyle w:val="11"/>
        <w:spacing w:before="78" w:after="78"/>
        <w:rPr>
          <w:rFonts w:ascii="Calibri" w:hAnsi="Calibri"/>
          <w:noProof/>
          <w:szCs w:val="22"/>
        </w:rPr>
      </w:pPr>
      <w:hyperlink w:anchor="_Toc186931756" w:history="1">
        <w:r w:rsidR="00C94229" w:rsidRPr="00C94229">
          <w:rPr>
            <w:rStyle w:val="afff6"/>
            <w:rFonts w:hint="eastAsia"/>
          </w:rPr>
          <w:t>附录</w:t>
        </w:r>
        <w:r w:rsidR="00C94229">
          <w:rPr>
            <w:rStyle w:val="afff6"/>
            <w:rFonts w:hint="eastAsia"/>
          </w:rPr>
          <w:t>B</w:t>
        </w:r>
        <w:r w:rsidR="00C94229" w:rsidRPr="00C94229">
          <w:rPr>
            <w:rStyle w:val="afff6"/>
            <w:rFonts w:hint="eastAsia"/>
          </w:rPr>
          <w:t>（资料性附录）</w:t>
        </w:r>
        <w:r w:rsidR="00C94229">
          <w:rPr>
            <w:rStyle w:val="afff6"/>
          </w:rPr>
          <w:t xml:space="preserve">　</w:t>
        </w:r>
        <w:r w:rsidR="00C94229" w:rsidRPr="00C94229">
          <w:rPr>
            <w:rStyle w:val="afff6"/>
            <w:rFonts w:hint="eastAsia"/>
          </w:rPr>
          <w:t>铅烟、铅尘职业病危害告知卡</w:t>
        </w:r>
        <w:r w:rsidR="00C94229" w:rsidRPr="00C94229">
          <w:rPr>
            <w:noProof/>
            <w:webHidden/>
          </w:rPr>
          <w:tab/>
        </w:r>
        <w:r w:rsidR="00C94229" w:rsidRPr="00C94229">
          <w:rPr>
            <w:noProof/>
            <w:webHidden/>
          </w:rPr>
          <w:fldChar w:fldCharType="begin" w:fldLock="1"/>
        </w:r>
        <w:r w:rsidR="00C94229" w:rsidRPr="00C94229">
          <w:rPr>
            <w:noProof/>
            <w:webHidden/>
          </w:rPr>
          <w:instrText xml:space="preserve"> PAGEREF _Toc186931756 \h </w:instrText>
        </w:r>
        <w:r w:rsidR="00C94229" w:rsidRPr="00C94229">
          <w:rPr>
            <w:noProof/>
            <w:webHidden/>
          </w:rPr>
        </w:r>
        <w:r w:rsidR="00C94229" w:rsidRPr="00C94229">
          <w:rPr>
            <w:noProof/>
            <w:webHidden/>
          </w:rPr>
          <w:fldChar w:fldCharType="separate"/>
        </w:r>
        <w:r w:rsidR="00C94229" w:rsidRPr="00C94229">
          <w:rPr>
            <w:noProof/>
            <w:webHidden/>
          </w:rPr>
          <w:t>9</w:t>
        </w:r>
        <w:r w:rsidR="00C94229" w:rsidRPr="00C94229">
          <w:rPr>
            <w:noProof/>
            <w:webHidden/>
          </w:rPr>
          <w:fldChar w:fldCharType="end"/>
        </w:r>
      </w:hyperlink>
    </w:p>
    <w:p w:rsidR="00C94229" w:rsidRPr="00C94229" w:rsidRDefault="00C94229" w:rsidP="00C94229">
      <w:pPr>
        <w:pStyle w:val="aff6"/>
      </w:pPr>
      <w:r w:rsidRPr="00C94229">
        <w:fldChar w:fldCharType="end"/>
      </w:r>
    </w:p>
    <w:p w:rsidR="00C94229" w:rsidRDefault="00C94229" w:rsidP="00C94229">
      <w:pPr>
        <w:pStyle w:val="afffff0"/>
      </w:pPr>
      <w:bookmarkStart w:id="23" w:name="_Toc186931741"/>
      <w:r>
        <w:rPr>
          <w:rFonts w:hint="eastAsia"/>
        </w:rPr>
        <w:lastRenderedPageBreak/>
        <w:t>前</w:t>
      </w:r>
      <w:bookmarkStart w:id="24" w:name="BKQY"/>
      <w:r>
        <w:rPr>
          <w:rFonts w:ascii="Cambria Math" w:hAnsi="Cambria Math" w:cs="Cambria Math"/>
        </w:rPr>
        <w:t> </w:t>
      </w:r>
      <w:r>
        <w:rPr>
          <w:rFonts w:ascii="Cambria Math" w:hAnsi="Cambria Math" w:cs="Cambria Math"/>
        </w:rPr>
        <w:t> </w:t>
      </w:r>
      <w:r>
        <w:rPr>
          <w:rFonts w:hint="eastAsia"/>
        </w:rPr>
        <w:t>言</w:t>
      </w:r>
      <w:bookmarkEnd w:id="21"/>
      <w:bookmarkEnd w:id="23"/>
      <w:bookmarkEnd w:id="24"/>
    </w:p>
    <w:p w:rsidR="00C94229" w:rsidRPr="0072218C" w:rsidRDefault="00C94229" w:rsidP="00C94229">
      <w:pPr>
        <w:pStyle w:val="aff6"/>
      </w:pPr>
      <w:r>
        <w:rPr>
          <w:rFonts w:hint="eastAsia"/>
        </w:rPr>
        <w:t>本标准</w:t>
      </w:r>
      <w:r w:rsidRPr="0072218C">
        <w:rPr>
          <w:rFonts w:hint="eastAsia"/>
        </w:rPr>
        <w:t>按照</w:t>
      </w:r>
      <w:r w:rsidRPr="0072218C">
        <w:rPr>
          <w:rFonts w:ascii="ËÎÌå" w:hAnsi="ËÎÌå" w:cs="ËÎÌå"/>
        </w:rPr>
        <w:t>GB/T 1.1</w:t>
      </w:r>
      <w:r w:rsidRPr="0072218C">
        <w:rPr>
          <w:rFonts w:ascii="ËÎÌå" w:hAnsi="ËÎÌå" w:cs="ËÎÌå" w:hint="eastAsia"/>
        </w:rPr>
        <w:t>-2009</w:t>
      </w:r>
      <w:r w:rsidRPr="0072218C">
        <w:rPr>
          <w:rFonts w:hint="eastAsia"/>
        </w:rPr>
        <w:t>给出的规则起草。</w:t>
      </w:r>
    </w:p>
    <w:p w:rsidR="00C94229" w:rsidRPr="0072218C" w:rsidRDefault="00C94229" w:rsidP="00C94229">
      <w:pPr>
        <w:pStyle w:val="aff6"/>
      </w:pPr>
      <w:r w:rsidRPr="0072218C">
        <w:rPr>
          <w:rFonts w:hint="eastAsia"/>
        </w:rPr>
        <w:t>本标准由国家安全生产监督管理总局提出。</w:t>
      </w:r>
    </w:p>
    <w:p w:rsidR="00C94229" w:rsidRPr="0072218C" w:rsidRDefault="00C94229" w:rsidP="00C94229">
      <w:pPr>
        <w:pStyle w:val="aff6"/>
      </w:pPr>
      <w:r w:rsidRPr="0072218C">
        <w:rPr>
          <w:rFonts w:hint="eastAsia"/>
        </w:rPr>
        <w:t>本标准由全国安全生产标准化技术委员会防尘防毒分技术委员会</w:t>
      </w:r>
      <w:r w:rsidRPr="0072218C">
        <w:rPr>
          <w:rFonts w:ascii="Arial" w:hAnsi="Arial" w:cs="Arial"/>
        </w:rPr>
        <w:t>(SAC/TC288/SC7)</w:t>
      </w:r>
      <w:r w:rsidRPr="0072218C">
        <w:rPr>
          <w:rFonts w:hint="eastAsia"/>
        </w:rPr>
        <w:t>归口。</w:t>
      </w:r>
    </w:p>
    <w:p w:rsidR="00C94229" w:rsidRDefault="00C94229" w:rsidP="00C94229">
      <w:pPr>
        <w:pStyle w:val="aff6"/>
      </w:pPr>
      <w:r w:rsidRPr="0072218C">
        <w:rPr>
          <w:rFonts w:hint="eastAsia"/>
        </w:rPr>
        <w:t>本标准起草单位：山东省化工研究院、山东省安全生产技术服务中心、安徽现代职业安全卫生与环境科学研究所、合肥市疾病预防控制中心、山东圣阳电源股份有限公司。</w:t>
      </w:r>
    </w:p>
    <w:p w:rsidR="00C94229" w:rsidRPr="00C94229" w:rsidRDefault="00C94229" w:rsidP="00C94229">
      <w:pPr>
        <w:pStyle w:val="aff6"/>
      </w:pPr>
      <w:r w:rsidRPr="0072218C">
        <w:rPr>
          <w:rFonts w:hint="eastAsia"/>
        </w:rPr>
        <w:t>本标准</w:t>
      </w:r>
      <w:r w:rsidRPr="00DC5CA4">
        <w:rPr>
          <w:rFonts w:hint="eastAsia"/>
        </w:rPr>
        <w:t>主要</w:t>
      </w:r>
      <w:r w:rsidRPr="0072218C">
        <w:rPr>
          <w:rFonts w:hint="eastAsia"/>
        </w:rPr>
        <w:t>起草人：</w:t>
      </w:r>
      <w:r>
        <w:rPr>
          <w:rFonts w:hint="eastAsia"/>
        </w:rPr>
        <w:t>XXX</w:t>
      </w:r>
      <w:r w:rsidRPr="0072218C">
        <w:rPr>
          <w:rFonts w:hint="eastAsia"/>
        </w:rPr>
        <w:t>、</w:t>
      </w:r>
      <w:r>
        <w:rPr>
          <w:rFonts w:hint="eastAsia"/>
        </w:rPr>
        <w:t>XXX</w:t>
      </w:r>
      <w:r w:rsidRPr="0072218C">
        <w:rPr>
          <w:rFonts w:hint="eastAsia"/>
        </w:rPr>
        <w:t>、</w:t>
      </w:r>
      <w:r>
        <w:rPr>
          <w:rFonts w:hint="eastAsia"/>
        </w:rPr>
        <w:t>XXX</w:t>
      </w:r>
      <w:r w:rsidRPr="0072218C">
        <w:rPr>
          <w:rFonts w:hint="eastAsia"/>
        </w:rPr>
        <w:t>、</w:t>
      </w:r>
      <w:r>
        <w:rPr>
          <w:rFonts w:hint="eastAsia"/>
        </w:rPr>
        <w:t>XXX、XXX</w:t>
      </w:r>
      <w:r w:rsidRPr="0072218C">
        <w:rPr>
          <w:rFonts w:hint="eastAsia"/>
        </w:rPr>
        <w:t>、</w:t>
      </w:r>
      <w:r>
        <w:rPr>
          <w:rFonts w:hint="eastAsia"/>
        </w:rPr>
        <w:t>XXX等。</w:t>
      </w:r>
    </w:p>
    <w:p w:rsidR="00C94229" w:rsidRPr="00C94229" w:rsidRDefault="00C94229" w:rsidP="00C94229">
      <w:pPr>
        <w:pStyle w:val="aff6"/>
        <w:sectPr w:rsidR="00C94229" w:rsidRPr="00C94229" w:rsidSect="00C94229">
          <w:headerReference w:type="default" r:id="rId10"/>
          <w:footerReference w:type="default" r:id="rId11"/>
          <w:pgSz w:w="11906" w:h="16838" w:code="9"/>
          <w:pgMar w:top="567" w:right="1134" w:bottom="1134" w:left="1418" w:header="1418" w:footer="1134" w:gutter="0"/>
          <w:pgNumType w:fmt="upperRoman" w:start="1"/>
          <w:cols w:space="425"/>
          <w:formProt w:val="0"/>
          <w:docGrid w:type="lines" w:linePitch="312"/>
        </w:sectPr>
      </w:pPr>
    </w:p>
    <w:p w:rsidR="00F34B99" w:rsidRDefault="00EA6483" w:rsidP="00EA6483">
      <w:pPr>
        <w:pStyle w:val="aff9"/>
      </w:pPr>
      <w:r>
        <w:rPr>
          <w:rFonts w:hint="eastAsia"/>
        </w:rPr>
        <w:lastRenderedPageBreak/>
        <w:t>铅</w:t>
      </w:r>
      <w:bookmarkStart w:id="25" w:name="StandardName"/>
      <w:r>
        <w:rPr>
          <w:rFonts w:hint="eastAsia"/>
        </w:rPr>
        <w:t>蓄电池企业职业病危害防治技术规范</w:t>
      </w:r>
      <w:bookmarkEnd w:id="25"/>
    </w:p>
    <w:p w:rsidR="00F34B99" w:rsidRPr="00C94229" w:rsidRDefault="00F34B99" w:rsidP="00022EF6">
      <w:pPr>
        <w:pStyle w:val="a4"/>
        <w:spacing w:before="312" w:after="312"/>
      </w:pPr>
      <w:bookmarkStart w:id="26" w:name="_Toc186915408"/>
      <w:bookmarkStart w:id="27" w:name="_Toc186931616"/>
      <w:bookmarkStart w:id="28" w:name="_Toc186931742"/>
      <w:r w:rsidRPr="00C94229">
        <w:rPr>
          <w:rFonts w:hint="eastAsia"/>
        </w:rPr>
        <w:t>范围</w:t>
      </w:r>
      <w:bookmarkEnd w:id="26"/>
      <w:bookmarkEnd w:id="27"/>
      <w:bookmarkEnd w:id="28"/>
    </w:p>
    <w:p w:rsidR="00F34B99" w:rsidRDefault="00C94229" w:rsidP="00C94229">
      <w:pPr>
        <w:pStyle w:val="aff6"/>
      </w:pPr>
      <w:r w:rsidRPr="00DC5CA4">
        <w:rPr>
          <w:rFonts w:hint="eastAsia"/>
        </w:rPr>
        <w:t>本标准规定了铅蓄电池企业基本要求、总体布局、厂房设计与设备布局、职业病防护设施、个体防护用品、职业病危害应急救援设施、辅助用室、职业卫生管理、职业健康监护等职业病</w:t>
      </w:r>
      <w:r w:rsidR="00EA6483" w:rsidRPr="00572061">
        <w:rPr>
          <w:rFonts w:hint="eastAsia"/>
        </w:rPr>
        <w:t>危害</w:t>
      </w:r>
      <w:r w:rsidRPr="00DC5CA4">
        <w:rPr>
          <w:rFonts w:hint="eastAsia"/>
        </w:rPr>
        <w:t>防治的技术与管理要求。</w:t>
      </w:r>
    </w:p>
    <w:p w:rsidR="00C94229" w:rsidRPr="00C94229" w:rsidRDefault="00C94229" w:rsidP="00C94229">
      <w:pPr>
        <w:pStyle w:val="aff6"/>
      </w:pPr>
      <w:r w:rsidRPr="00DC5CA4">
        <w:rPr>
          <w:rFonts w:hint="eastAsia"/>
        </w:rPr>
        <w:t>本标准适用于各种类型铅蓄电池生产与组装企业的职业</w:t>
      </w:r>
      <w:r w:rsidRPr="00572061">
        <w:rPr>
          <w:rFonts w:hint="eastAsia"/>
        </w:rPr>
        <w:t>病</w:t>
      </w:r>
      <w:r w:rsidR="00EA6483" w:rsidRPr="00572061">
        <w:rPr>
          <w:rFonts w:hint="eastAsia"/>
        </w:rPr>
        <w:t>危害</w:t>
      </w:r>
      <w:r w:rsidRPr="00DC5CA4">
        <w:rPr>
          <w:rFonts w:hint="eastAsia"/>
        </w:rPr>
        <w:t>防治工作。</w:t>
      </w:r>
    </w:p>
    <w:p w:rsidR="00F34B99" w:rsidRDefault="00F34B99" w:rsidP="00022EF6">
      <w:pPr>
        <w:pStyle w:val="a4"/>
        <w:spacing w:before="312" w:after="312"/>
      </w:pPr>
      <w:bookmarkStart w:id="29" w:name="_Toc186915409"/>
      <w:bookmarkStart w:id="30" w:name="_Toc186931617"/>
      <w:bookmarkStart w:id="31" w:name="_Toc186931743"/>
      <w:r>
        <w:rPr>
          <w:rFonts w:hint="eastAsia"/>
        </w:rPr>
        <w:t>规范性引用文件</w:t>
      </w:r>
      <w:bookmarkEnd w:id="29"/>
      <w:bookmarkEnd w:id="30"/>
      <w:bookmarkEnd w:id="31"/>
    </w:p>
    <w:p w:rsidR="00F34B99" w:rsidRDefault="00C94229" w:rsidP="00C94229">
      <w:pPr>
        <w:pStyle w:val="aff6"/>
      </w:pPr>
      <w:r w:rsidRPr="0072218C">
        <w:rPr>
          <w:rFonts w:hint="eastAsia"/>
        </w:rPr>
        <w:t>下列文件对于本文件的应用是必不可少的。凡是注日期的引用文件，仅注日期的版本适用于本文件。凡是不注日期的引用文件，其最新版本（包括所有的修改单）适用于本文件。</w:t>
      </w:r>
    </w:p>
    <w:p w:rsidR="00C94229" w:rsidRDefault="00C94229" w:rsidP="00C94229">
      <w:pPr>
        <w:pStyle w:val="aff6"/>
      </w:pPr>
      <w:r w:rsidRPr="0072218C">
        <w:rPr>
          <w:rFonts w:hint="eastAsia"/>
        </w:rPr>
        <w:t>GB 2626  呼吸防护用品  自吸过滤式防颗粒物呼吸器</w:t>
      </w:r>
    </w:p>
    <w:p w:rsidR="00F34B99" w:rsidRDefault="00C94229" w:rsidP="00C94229">
      <w:pPr>
        <w:pStyle w:val="aff6"/>
      </w:pPr>
      <w:r w:rsidRPr="0072218C">
        <w:t>GB/T 11651</w:t>
      </w:r>
      <w:r w:rsidRPr="0072218C">
        <w:rPr>
          <w:rFonts w:hint="eastAsia"/>
        </w:rPr>
        <w:t xml:space="preserve">  </w:t>
      </w:r>
      <w:r w:rsidRPr="0072218C">
        <w:t>个体防护装备选用规范</w:t>
      </w:r>
    </w:p>
    <w:p w:rsidR="00C94229" w:rsidRDefault="00C94229" w:rsidP="00C94229">
      <w:pPr>
        <w:pStyle w:val="aff6"/>
      </w:pPr>
      <w:r w:rsidRPr="0072218C">
        <w:rPr>
          <w:rFonts w:hint="eastAsia"/>
        </w:rPr>
        <w:t>GB 13746  铅作业安全卫生规程</w:t>
      </w:r>
    </w:p>
    <w:p w:rsidR="00C94229" w:rsidRDefault="00C94229" w:rsidP="00C94229">
      <w:pPr>
        <w:pStyle w:val="aff6"/>
      </w:pPr>
      <w:r w:rsidRPr="0072218C">
        <w:t>GB/T</w:t>
      </w:r>
      <w:r w:rsidRPr="0072218C">
        <w:rPr>
          <w:rFonts w:hint="eastAsia"/>
        </w:rPr>
        <w:t xml:space="preserve"> </w:t>
      </w:r>
      <w:r w:rsidRPr="0072218C">
        <w:t>16758</w:t>
      </w:r>
      <w:r w:rsidRPr="0072218C">
        <w:rPr>
          <w:rFonts w:hint="eastAsia"/>
        </w:rPr>
        <w:t xml:space="preserve">  </w:t>
      </w:r>
      <w:r w:rsidRPr="0072218C">
        <w:t>排风罩的分类及技术条件</w:t>
      </w:r>
    </w:p>
    <w:p w:rsidR="00C94229" w:rsidRPr="0072218C" w:rsidRDefault="00C94229" w:rsidP="00C94229">
      <w:pPr>
        <w:pStyle w:val="aff6"/>
      </w:pPr>
      <w:r w:rsidRPr="0072218C">
        <w:rPr>
          <w:rFonts w:hint="eastAsia"/>
        </w:rPr>
        <w:t>GB/T 17398  铅冶炼防尘防毒技术规程</w:t>
      </w:r>
    </w:p>
    <w:p w:rsidR="00C94229" w:rsidRDefault="00C94229" w:rsidP="00C94229">
      <w:pPr>
        <w:pStyle w:val="aff6"/>
      </w:pPr>
      <w:r w:rsidRPr="0072218C">
        <w:t>GB/T 18664</w:t>
      </w:r>
      <w:r w:rsidRPr="0072218C">
        <w:rPr>
          <w:rFonts w:hint="eastAsia"/>
        </w:rPr>
        <w:t xml:space="preserve">  </w:t>
      </w:r>
      <w:r w:rsidRPr="0072218C">
        <w:t>呼吸防护用品的选择、使用与维护</w:t>
      </w:r>
    </w:p>
    <w:p w:rsidR="00C94229" w:rsidRPr="0072218C" w:rsidRDefault="00C94229" w:rsidP="00C94229">
      <w:pPr>
        <w:pStyle w:val="aff6"/>
      </w:pPr>
      <w:r>
        <w:rPr>
          <w:rFonts w:hint="eastAsia"/>
        </w:rPr>
        <w:t xml:space="preserve">GB/T 23466  </w:t>
      </w:r>
      <w:r w:rsidRPr="00FC292B">
        <w:rPr>
          <w:rFonts w:hint="eastAsia"/>
        </w:rPr>
        <w:t>护听器的选择指南</w:t>
      </w:r>
    </w:p>
    <w:p w:rsidR="00C94229" w:rsidRPr="00144F0A" w:rsidRDefault="00C94229" w:rsidP="00C94229">
      <w:pPr>
        <w:pStyle w:val="aff6"/>
      </w:pPr>
      <w:r w:rsidRPr="00144F0A">
        <w:rPr>
          <w:rFonts w:hint="eastAsia"/>
        </w:rPr>
        <w:t>GB 50019  工业建筑供暖通风与空气调节设计规范</w:t>
      </w:r>
    </w:p>
    <w:p w:rsidR="00C94229" w:rsidRPr="0072218C" w:rsidRDefault="00C94229" w:rsidP="00C94229">
      <w:pPr>
        <w:pStyle w:val="aff6"/>
      </w:pPr>
      <w:r w:rsidRPr="0072218C">
        <w:rPr>
          <w:rFonts w:hint="eastAsia"/>
        </w:rPr>
        <w:t>GB 50187  工业企业总平面设计规范</w:t>
      </w:r>
    </w:p>
    <w:p w:rsidR="00C94229" w:rsidRPr="0072218C" w:rsidRDefault="00C94229" w:rsidP="00C94229">
      <w:pPr>
        <w:pStyle w:val="aff6"/>
      </w:pPr>
      <w:r w:rsidRPr="0072218C">
        <w:rPr>
          <w:rFonts w:hint="eastAsia"/>
        </w:rPr>
        <w:t>GBZ 1  工业企业设计卫生标准</w:t>
      </w:r>
    </w:p>
    <w:p w:rsidR="00C94229" w:rsidRPr="0072218C" w:rsidRDefault="00C94229" w:rsidP="00C94229">
      <w:pPr>
        <w:pStyle w:val="aff6"/>
      </w:pPr>
      <w:r w:rsidRPr="0072218C">
        <w:t>GBZ 2.1</w:t>
      </w:r>
      <w:r w:rsidRPr="0072218C">
        <w:rPr>
          <w:rFonts w:hint="eastAsia"/>
        </w:rPr>
        <w:t xml:space="preserve">  </w:t>
      </w:r>
      <w:r w:rsidRPr="0072218C">
        <w:t>工作场所有害因素职业接触限值</w:t>
      </w:r>
      <w:r w:rsidRPr="0072218C">
        <w:rPr>
          <w:rFonts w:hint="eastAsia"/>
        </w:rPr>
        <w:t xml:space="preserve">  </w:t>
      </w:r>
      <w:r w:rsidRPr="0072218C">
        <w:t>第1部分：化学有害因素</w:t>
      </w:r>
    </w:p>
    <w:p w:rsidR="00C94229" w:rsidRPr="0072218C" w:rsidRDefault="00C94229" w:rsidP="00C94229">
      <w:pPr>
        <w:pStyle w:val="aff6"/>
      </w:pPr>
      <w:r w:rsidRPr="0072218C">
        <w:rPr>
          <w:rFonts w:hint="eastAsia"/>
        </w:rPr>
        <w:t xml:space="preserve">GBZ 2.2  </w:t>
      </w:r>
      <w:r w:rsidRPr="0072218C">
        <w:t>工作场所有害因素职业接触限值 第2部分:物理因素</w:t>
      </w:r>
    </w:p>
    <w:p w:rsidR="00C94229" w:rsidRPr="0072218C" w:rsidRDefault="00C94229" w:rsidP="00C94229">
      <w:pPr>
        <w:pStyle w:val="aff6"/>
      </w:pPr>
      <w:r w:rsidRPr="0072218C">
        <w:t>GBZ 37</w:t>
      </w:r>
      <w:r w:rsidRPr="0072218C">
        <w:rPr>
          <w:rFonts w:hint="eastAsia"/>
        </w:rPr>
        <w:t xml:space="preserve">  </w:t>
      </w:r>
      <w:r w:rsidRPr="0072218C">
        <w:t>职业性慢性铅中毒诊断标准</w:t>
      </w:r>
    </w:p>
    <w:p w:rsidR="00C94229" w:rsidRPr="0072218C" w:rsidRDefault="00C94229" w:rsidP="00C94229">
      <w:pPr>
        <w:pStyle w:val="aff6"/>
      </w:pPr>
      <w:r w:rsidRPr="0072218C">
        <w:t>GBZ 158</w:t>
      </w:r>
      <w:r w:rsidRPr="0072218C">
        <w:rPr>
          <w:rFonts w:hint="eastAsia"/>
        </w:rPr>
        <w:t xml:space="preserve">  </w:t>
      </w:r>
      <w:r w:rsidRPr="0072218C">
        <w:t>工作场所职业病危害警示标识</w:t>
      </w:r>
    </w:p>
    <w:p w:rsidR="00C94229" w:rsidRPr="0072218C" w:rsidRDefault="00C94229" w:rsidP="00C94229">
      <w:pPr>
        <w:pStyle w:val="aff6"/>
      </w:pPr>
      <w:r w:rsidRPr="0072218C">
        <w:t>GBZ 159</w:t>
      </w:r>
      <w:r w:rsidRPr="0072218C">
        <w:rPr>
          <w:rFonts w:hint="eastAsia"/>
        </w:rPr>
        <w:t xml:space="preserve">  </w:t>
      </w:r>
      <w:r w:rsidRPr="0072218C">
        <w:t>工作场所空气中有害物质监测的采样规范</w:t>
      </w:r>
    </w:p>
    <w:p w:rsidR="00C94229" w:rsidRPr="0072218C" w:rsidRDefault="00C94229" w:rsidP="00C94229">
      <w:pPr>
        <w:pStyle w:val="aff6"/>
      </w:pPr>
      <w:r w:rsidRPr="0072218C">
        <w:t>GBZ 188</w:t>
      </w:r>
      <w:r w:rsidRPr="0072218C">
        <w:rPr>
          <w:rFonts w:hint="eastAsia"/>
        </w:rPr>
        <w:t xml:space="preserve">  </w:t>
      </w:r>
      <w:r w:rsidRPr="0072218C">
        <w:t>职业健康监护技术规范</w:t>
      </w:r>
    </w:p>
    <w:p w:rsidR="00C94229" w:rsidRPr="0072218C" w:rsidRDefault="00C94229" w:rsidP="00C94229">
      <w:pPr>
        <w:pStyle w:val="aff6"/>
      </w:pPr>
      <w:r w:rsidRPr="0072218C">
        <w:t>GBZ/T</w:t>
      </w:r>
      <w:r w:rsidRPr="0072218C">
        <w:rPr>
          <w:rFonts w:hint="eastAsia"/>
        </w:rPr>
        <w:t xml:space="preserve"> </w:t>
      </w:r>
      <w:r w:rsidRPr="0072218C">
        <w:t>194</w:t>
      </w:r>
      <w:r w:rsidRPr="0072218C">
        <w:rPr>
          <w:rFonts w:hint="eastAsia"/>
        </w:rPr>
        <w:t xml:space="preserve">  </w:t>
      </w:r>
      <w:r w:rsidRPr="0072218C">
        <w:t>工作场所防止职业中毒卫生工程防护措施规范</w:t>
      </w:r>
    </w:p>
    <w:p w:rsidR="00C94229" w:rsidRPr="0072218C" w:rsidRDefault="00C94229" w:rsidP="00C94229">
      <w:pPr>
        <w:pStyle w:val="aff6"/>
      </w:pPr>
      <w:r w:rsidRPr="0072218C">
        <w:rPr>
          <w:rFonts w:hint="eastAsia"/>
        </w:rPr>
        <w:t>GBZ/T 203  高毒物品作业岗位职业病危害告知规范</w:t>
      </w:r>
    </w:p>
    <w:p w:rsidR="00C94229" w:rsidRDefault="00C94229" w:rsidP="00C94229">
      <w:pPr>
        <w:pStyle w:val="aff6"/>
      </w:pPr>
      <w:r w:rsidRPr="0072218C">
        <w:rPr>
          <w:rFonts w:hint="eastAsia"/>
        </w:rPr>
        <w:t>GBZ/T 204  高毒物品作业岗位职业病危害信息指南</w:t>
      </w:r>
    </w:p>
    <w:p w:rsidR="00C94229" w:rsidRPr="0072218C" w:rsidRDefault="00C94229" w:rsidP="00C94229">
      <w:pPr>
        <w:pStyle w:val="aff6"/>
      </w:pPr>
      <w:r w:rsidRPr="00F07633">
        <w:rPr>
          <w:rFonts w:hint="eastAsia"/>
        </w:rPr>
        <w:t>GBZ/T</w:t>
      </w:r>
      <w:r>
        <w:rPr>
          <w:rFonts w:hint="eastAsia"/>
        </w:rPr>
        <w:t xml:space="preserve"> </w:t>
      </w:r>
      <w:r w:rsidRPr="00F07633">
        <w:rPr>
          <w:rFonts w:hint="eastAsia"/>
        </w:rPr>
        <w:t>224</w:t>
      </w:r>
      <w:r>
        <w:rPr>
          <w:rFonts w:hint="eastAsia"/>
        </w:rPr>
        <w:t xml:space="preserve">  </w:t>
      </w:r>
      <w:r w:rsidRPr="00F07633">
        <w:rPr>
          <w:rFonts w:hint="eastAsia"/>
        </w:rPr>
        <w:t>职业卫生名词术语</w:t>
      </w:r>
    </w:p>
    <w:p w:rsidR="00C94229" w:rsidRPr="0072218C" w:rsidRDefault="00C94229" w:rsidP="00C94229">
      <w:pPr>
        <w:pStyle w:val="aff6"/>
      </w:pPr>
      <w:r w:rsidRPr="0072218C">
        <w:t>GBZ/T 225</w:t>
      </w:r>
      <w:r w:rsidRPr="0072218C">
        <w:rPr>
          <w:rFonts w:hint="eastAsia"/>
        </w:rPr>
        <w:t xml:space="preserve">  </w:t>
      </w:r>
      <w:r w:rsidRPr="0072218C">
        <w:t>用人单位职业病防治指南</w:t>
      </w:r>
    </w:p>
    <w:p w:rsidR="00C94229" w:rsidRDefault="00C94229" w:rsidP="00022EF6">
      <w:pPr>
        <w:pStyle w:val="a4"/>
        <w:spacing w:before="312" w:after="312"/>
      </w:pPr>
      <w:bookmarkStart w:id="32" w:name="_Toc186915410"/>
      <w:bookmarkStart w:id="33" w:name="_Toc186931618"/>
      <w:bookmarkStart w:id="34" w:name="_Toc186931744"/>
      <w:bookmarkEnd w:id="32"/>
      <w:r w:rsidRPr="0072218C">
        <w:rPr>
          <w:rFonts w:hint="eastAsia"/>
        </w:rPr>
        <w:t>术语和定义</w:t>
      </w:r>
      <w:bookmarkEnd w:id="33"/>
      <w:bookmarkEnd w:id="34"/>
    </w:p>
    <w:p w:rsidR="00C94229" w:rsidRPr="00DC5CA4" w:rsidRDefault="00C94229" w:rsidP="00C94229">
      <w:pPr>
        <w:pStyle w:val="aff6"/>
      </w:pPr>
      <w:r w:rsidRPr="00DC5CA4">
        <w:rPr>
          <w:rFonts w:hint="eastAsia"/>
        </w:rPr>
        <w:t>GBZ/T 224界定的以及下列术语和定义适用于本文件。</w:t>
      </w:r>
    </w:p>
    <w:p w:rsidR="00C94229" w:rsidRPr="0072218C" w:rsidRDefault="00C94229" w:rsidP="00C94229">
      <w:pPr>
        <w:pStyle w:val="aff6"/>
      </w:pPr>
      <w:r w:rsidRPr="0072218C">
        <w:rPr>
          <w:rFonts w:hint="eastAsia"/>
        </w:rPr>
        <w:t>铅蓄电池 lead-acid battery</w:t>
      </w:r>
    </w:p>
    <w:p w:rsidR="00C94229" w:rsidRDefault="00C94229" w:rsidP="003F5C60">
      <w:pPr>
        <w:pStyle w:val="aff6"/>
      </w:pPr>
      <w:r>
        <w:lastRenderedPageBreak/>
        <w:t>铅蓄电池</w:t>
      </w:r>
      <w:r w:rsidRPr="00A37D0C">
        <w:t>是指由使用铅电极、电解液、元件以及盛装它们的容器组成的,能够贮蓄化学能量，</w:t>
      </w:r>
      <w:r>
        <w:rPr>
          <w:rFonts w:hint="eastAsia"/>
        </w:rPr>
        <w:t>与</w:t>
      </w:r>
      <w:r w:rsidRPr="00A37D0C">
        <w:t>接触用电回路释放出电能的一种可以充放电的电气化学设备。一般由正负极板、隔板（隔膜）、电解液、电池槽、电池盖和接线端子组成。</w:t>
      </w:r>
    </w:p>
    <w:p w:rsidR="00C94229" w:rsidRDefault="00C94229" w:rsidP="00022EF6">
      <w:pPr>
        <w:pStyle w:val="a4"/>
        <w:spacing w:before="312" w:after="312"/>
      </w:pPr>
      <w:bookmarkStart w:id="35" w:name="_Toc186931619"/>
      <w:bookmarkStart w:id="36" w:name="_Toc186931745"/>
      <w:r w:rsidRPr="00A37D0C">
        <w:rPr>
          <w:rFonts w:hint="eastAsia"/>
        </w:rPr>
        <w:t>基本要求</w:t>
      </w:r>
      <w:bookmarkEnd w:id="35"/>
      <w:bookmarkEnd w:id="36"/>
    </w:p>
    <w:p w:rsidR="00C94229" w:rsidRPr="003F5C60" w:rsidRDefault="00C94229" w:rsidP="00022EF6">
      <w:pPr>
        <w:pStyle w:val="a5"/>
        <w:spacing w:before="156" w:after="156"/>
      </w:pPr>
      <w:bookmarkStart w:id="37" w:name="_Toc372037515"/>
      <w:bookmarkStart w:id="38" w:name="_Toc372037646"/>
      <w:bookmarkStart w:id="39" w:name="_Toc186931620"/>
      <w:r w:rsidRPr="003F5C60">
        <w:rPr>
          <w:rFonts w:hint="eastAsia"/>
        </w:rPr>
        <w:t>铅蓄电池企业新建、改建、扩建、技术引进、技术改造项目</w:t>
      </w:r>
      <w:bookmarkEnd w:id="37"/>
      <w:bookmarkEnd w:id="38"/>
      <w:r w:rsidRPr="003F5C60">
        <w:rPr>
          <w:rFonts w:hint="eastAsia"/>
        </w:rPr>
        <w:t>产生职业病危害的，建设单位在可行性论证阶段应当进行职业病危害预评价；建设项目的职业病防护设施设计应当符合国家职业卫生标准和卫生要求，职业病防护设施与主体工程同时设计、同时施工、同时投入生产和使用；建设项目在竣工验收前，建设单位应当进行职业病危害控制效果评价。职业病防护设施应当由建设单位负责依法组织验收，验收合格后，方可投入生产和使用。</w:t>
      </w:r>
      <w:bookmarkEnd w:id="39"/>
    </w:p>
    <w:p w:rsidR="00C94229" w:rsidRPr="00C94229" w:rsidRDefault="00C94229" w:rsidP="00022EF6">
      <w:pPr>
        <w:pStyle w:val="a5"/>
        <w:spacing w:before="156" w:after="156"/>
      </w:pPr>
      <w:bookmarkStart w:id="40" w:name="_Toc372037516"/>
      <w:bookmarkStart w:id="41" w:name="_Toc372037647"/>
      <w:bookmarkStart w:id="42" w:name="_Toc186931621"/>
      <w:r w:rsidRPr="00C94229">
        <w:rPr>
          <w:rFonts w:hint="eastAsia"/>
        </w:rPr>
        <w:t>铅蓄电池企业引进项目时，应符合国家、地方和行业的职业病危害防治规定，凡从国外引进成套设备或技术的，应同时引进或配备相应的防尘防毒技术和设备，并符合我国有关法律法规和标准规范的要求。</w:t>
      </w:r>
      <w:bookmarkEnd w:id="40"/>
      <w:bookmarkEnd w:id="41"/>
      <w:bookmarkEnd w:id="42"/>
    </w:p>
    <w:p w:rsidR="00C94229" w:rsidRDefault="00C94229" w:rsidP="00022EF6">
      <w:pPr>
        <w:pStyle w:val="a4"/>
        <w:spacing w:before="312" w:after="312"/>
      </w:pPr>
      <w:bookmarkStart w:id="43" w:name="_Toc186931622"/>
      <w:bookmarkStart w:id="44" w:name="_Toc186931746"/>
      <w:r w:rsidRPr="00B9349E">
        <w:rPr>
          <w:rFonts w:hint="eastAsia"/>
        </w:rPr>
        <w:t>总体布局</w:t>
      </w:r>
      <w:bookmarkEnd w:id="43"/>
      <w:bookmarkEnd w:id="44"/>
    </w:p>
    <w:p w:rsidR="00C94229" w:rsidRPr="00C94229" w:rsidRDefault="00C94229" w:rsidP="00022EF6">
      <w:pPr>
        <w:pStyle w:val="a5"/>
        <w:spacing w:before="156" w:after="156"/>
      </w:pPr>
      <w:bookmarkStart w:id="45" w:name="_Toc372037521"/>
      <w:bookmarkStart w:id="46" w:name="_Toc186931623"/>
      <w:r w:rsidRPr="00C94229">
        <w:rPr>
          <w:rFonts w:hint="eastAsia"/>
        </w:rPr>
        <w:t>铅蓄电池企业总体布局应符合GB/T 17398、GB 50187 、GBZ 1 和GBZ/T 194的相关规定。</w:t>
      </w:r>
      <w:bookmarkEnd w:id="45"/>
      <w:bookmarkEnd w:id="46"/>
    </w:p>
    <w:p w:rsidR="00C94229" w:rsidRPr="00C94229" w:rsidRDefault="00C94229" w:rsidP="00022EF6">
      <w:pPr>
        <w:pStyle w:val="a5"/>
        <w:spacing w:before="156" w:after="156"/>
      </w:pPr>
      <w:bookmarkStart w:id="47" w:name="_Toc372037522"/>
      <w:bookmarkStart w:id="48" w:name="_Toc186931624"/>
      <w:r w:rsidRPr="00C94229">
        <w:rPr>
          <w:rFonts w:hint="eastAsia"/>
        </w:rPr>
        <w:t>铅蓄电池企业总平面布局应有明确的功能分区，可分为生产区、辅助生产区、和非生产区等。非生产区</w:t>
      </w:r>
      <w:r w:rsidRPr="00C94229">
        <w:t>应与生产区严格分开，</w:t>
      </w:r>
      <w:r w:rsidRPr="00C94229">
        <w:rPr>
          <w:rFonts w:hint="eastAsia"/>
        </w:rPr>
        <w:t>生产区宜选在大气污染物扩散条件好的地段，布置在当地全年最小频率风向的上风侧；散发铅尘、铅烟、酸雾等有害物的板栅铸造车间，宜位于相邻车间全年最小频率风向的上风侧，非生产区宜布置在当地全年最小频率风向的下风侧，辅助生产区在两者之间。</w:t>
      </w:r>
      <w:bookmarkStart w:id="49" w:name="_Toc372037523"/>
      <w:bookmarkEnd w:id="47"/>
      <w:bookmarkEnd w:id="48"/>
    </w:p>
    <w:p w:rsidR="00C94229" w:rsidRPr="00C94229" w:rsidRDefault="00C94229" w:rsidP="00022EF6">
      <w:pPr>
        <w:pStyle w:val="a5"/>
        <w:spacing w:before="156" w:after="156"/>
      </w:pPr>
      <w:bookmarkStart w:id="50" w:name="_Toc186931625"/>
      <w:r w:rsidRPr="00C94229">
        <w:t>铅蓄电池企业应根据工艺流程合理布局，</w:t>
      </w:r>
      <w:r w:rsidRPr="00C94229">
        <w:rPr>
          <w:rFonts w:hint="eastAsia"/>
        </w:rPr>
        <w:t>铅粉制造车间、板栅铸造车间、极板制造车间宜相邻布置，</w:t>
      </w:r>
      <w:bookmarkEnd w:id="49"/>
      <w:r w:rsidRPr="00C94229">
        <w:rPr>
          <w:rFonts w:hint="eastAsia"/>
        </w:rPr>
        <w:t>减少运输距离和中转次数，避免重复运输和交叉污染。</w:t>
      </w:r>
      <w:bookmarkEnd w:id="50"/>
    </w:p>
    <w:p w:rsidR="00C94229" w:rsidRPr="00C94229" w:rsidRDefault="00C94229" w:rsidP="00022EF6">
      <w:pPr>
        <w:pStyle w:val="a5"/>
        <w:spacing w:before="156" w:after="156"/>
      </w:pPr>
      <w:bookmarkStart w:id="51" w:name="_Toc372037524"/>
      <w:bookmarkStart w:id="52" w:name="_Toc186931626"/>
      <w:r w:rsidRPr="00C94229">
        <w:rPr>
          <w:rFonts w:hint="eastAsia"/>
        </w:rPr>
        <w:t>铅粉制造、栅板铸造、电池组装等工序主要存在铅烟、铅尘危害，极板制造、电池化成等工序主要存在酸雾危害，各生产车间宜按职业病危害因素的种类及其危害浓度（强度），合理布局，防止交叉污染</w:t>
      </w:r>
      <w:r w:rsidRPr="00C94229">
        <w:t>。</w:t>
      </w:r>
      <w:r w:rsidRPr="00C94229">
        <w:rPr>
          <w:rFonts w:hint="eastAsia"/>
        </w:rPr>
        <w:t>在产生职业病危害因素的车间与其他车间及非生产区之间宜设置一定的卫生防护绿化带。</w:t>
      </w:r>
      <w:bookmarkEnd w:id="51"/>
      <w:bookmarkEnd w:id="52"/>
    </w:p>
    <w:p w:rsidR="00C94229" w:rsidRDefault="00C94229" w:rsidP="00022EF6">
      <w:pPr>
        <w:pStyle w:val="a4"/>
        <w:spacing w:before="312" w:after="312"/>
      </w:pPr>
      <w:bookmarkStart w:id="53" w:name="_Toc186931627"/>
      <w:bookmarkStart w:id="54" w:name="_Toc186931747"/>
      <w:r w:rsidRPr="00B9349E">
        <w:rPr>
          <w:rFonts w:hint="eastAsia"/>
        </w:rPr>
        <w:t>厂房设计与设备布局</w:t>
      </w:r>
      <w:bookmarkEnd w:id="53"/>
      <w:bookmarkEnd w:id="54"/>
    </w:p>
    <w:p w:rsidR="00C94229" w:rsidRPr="00C94229" w:rsidRDefault="00C94229" w:rsidP="00022EF6">
      <w:pPr>
        <w:pStyle w:val="a5"/>
        <w:spacing w:before="156" w:after="156"/>
      </w:pPr>
      <w:bookmarkStart w:id="55" w:name="_Toc372037528"/>
      <w:bookmarkStart w:id="56" w:name="_Toc186931628"/>
      <w:r w:rsidRPr="00C94229">
        <w:rPr>
          <w:rFonts w:hint="eastAsia"/>
        </w:rPr>
        <w:t>厂房结构应符合GB/T 17398、GB 50187、GBZ1、GBZ/T 194等标准的设计要求；设备布局应符合GBZ1、GBZ/T 194等标准的要求。</w:t>
      </w:r>
      <w:bookmarkEnd w:id="55"/>
      <w:bookmarkEnd w:id="56"/>
    </w:p>
    <w:p w:rsidR="00C94229" w:rsidRPr="00C94229" w:rsidRDefault="00C94229" w:rsidP="00022EF6">
      <w:pPr>
        <w:pStyle w:val="a5"/>
        <w:spacing w:before="156" w:after="156"/>
      </w:pPr>
      <w:bookmarkStart w:id="57" w:name="_Toc186931629"/>
      <w:r w:rsidRPr="00C94229">
        <w:rPr>
          <w:rFonts w:hint="eastAsia"/>
        </w:rPr>
        <w:t>熔铅、铸板及铅零件、分板刷板（耳）、化成、充电等工序应设在封闭式车间内；车间内生产设备产生的铅烟、铅尘、酸雾等职业病危害因素的部位应保持局部负压，并与废气处理设施连接；由送新风系统实现空气流通，新风量宜设计为30-50m</w:t>
      </w:r>
      <w:r w:rsidRPr="00EA6483">
        <w:rPr>
          <w:rFonts w:hint="eastAsia"/>
          <w:vertAlign w:val="superscript"/>
        </w:rPr>
        <w:t>3</w:t>
      </w:r>
      <w:r w:rsidRPr="00C94229">
        <w:rPr>
          <w:rFonts w:hint="eastAsia"/>
        </w:rPr>
        <w:t>/h。</w:t>
      </w:r>
      <w:bookmarkEnd w:id="57"/>
    </w:p>
    <w:p w:rsidR="00C94229" w:rsidRPr="00C94229" w:rsidRDefault="00C94229" w:rsidP="00022EF6">
      <w:pPr>
        <w:pStyle w:val="a5"/>
        <w:spacing w:before="156" w:after="156"/>
      </w:pPr>
      <w:bookmarkStart w:id="58" w:name="_Toc186931630"/>
      <w:bookmarkStart w:id="59" w:name="_Toc372037530"/>
      <w:r w:rsidRPr="00C94229">
        <w:rPr>
          <w:rFonts w:hint="eastAsia"/>
        </w:rPr>
        <w:t>产生铅尘、铅烟等毒物或酸雾等强腐蚀性物质的工作场所，应设冲洗设施；其墙壁、顶棚和地面等内部结构和表面应采用耐腐蚀、不吸收、不吸附毒物的材料；车间地面应平整防滑，易于清扫；并做防渗透处理，采用坡向排水系统，其废水应纳入工业废水处理系统；产生酸雾的工作场所的地面、设备基础等应进行防腐处理。</w:t>
      </w:r>
      <w:bookmarkEnd w:id="58"/>
    </w:p>
    <w:p w:rsidR="00C94229" w:rsidRPr="00C94229" w:rsidRDefault="00C94229" w:rsidP="00022EF6">
      <w:pPr>
        <w:pStyle w:val="a5"/>
        <w:spacing w:before="156" w:after="156"/>
      </w:pPr>
      <w:bookmarkStart w:id="60" w:name="_Toc372037531"/>
      <w:bookmarkStart w:id="61" w:name="_Toc186931631"/>
      <w:bookmarkEnd w:id="59"/>
      <w:r w:rsidRPr="00C94229">
        <w:rPr>
          <w:rFonts w:hint="eastAsia"/>
        </w:rPr>
        <w:lastRenderedPageBreak/>
        <w:t>切粒机、铅粉机、铸板机、和膏机、涂板机、刷板机、风机、空压机等产生噪声设备宜安装在单层厂房内，并采取有效的降噪和减振措施。</w:t>
      </w:r>
      <w:bookmarkEnd w:id="60"/>
      <w:bookmarkEnd w:id="61"/>
    </w:p>
    <w:p w:rsidR="00C94229" w:rsidRDefault="00C94229" w:rsidP="00022EF6">
      <w:pPr>
        <w:pStyle w:val="a4"/>
        <w:spacing w:before="312" w:after="312"/>
      </w:pPr>
      <w:bookmarkStart w:id="62" w:name="_Toc186931632"/>
      <w:bookmarkStart w:id="63" w:name="_Toc186931748"/>
      <w:r w:rsidRPr="00B9349E">
        <w:rPr>
          <w:rFonts w:hint="eastAsia"/>
        </w:rPr>
        <w:t>生产工艺及设备</w:t>
      </w:r>
      <w:bookmarkEnd w:id="62"/>
      <w:bookmarkEnd w:id="63"/>
    </w:p>
    <w:p w:rsidR="00C94229" w:rsidRPr="00C94229" w:rsidRDefault="00C94229" w:rsidP="00022EF6">
      <w:pPr>
        <w:pStyle w:val="a5"/>
        <w:spacing w:before="156" w:after="156"/>
      </w:pPr>
      <w:bookmarkStart w:id="64" w:name="_Toc186931633"/>
      <w:r w:rsidRPr="00C94229">
        <w:rPr>
          <w:rFonts w:hint="eastAsia"/>
        </w:rPr>
        <w:t>铅粉制造工序:宜优先采用产生铅烟、铅尘少的冷切工艺；应使用全自动密封式铅粉机；</w:t>
      </w:r>
      <w:r w:rsidR="00EA6483">
        <w:rPr>
          <w:rFonts w:hint="eastAsia"/>
        </w:rPr>
        <w:t>不得</w:t>
      </w:r>
      <w:r w:rsidRPr="00C94229">
        <w:rPr>
          <w:rFonts w:hint="eastAsia"/>
        </w:rPr>
        <w:t>开口式铅粉机；</w:t>
      </w:r>
      <w:r w:rsidR="00EA6483" w:rsidRPr="00EA6483">
        <w:rPr>
          <w:rFonts w:hint="eastAsia"/>
        </w:rPr>
        <w:t>不得</w:t>
      </w:r>
      <w:r w:rsidRPr="00C94229">
        <w:rPr>
          <w:rFonts w:hint="eastAsia"/>
        </w:rPr>
        <w:t>采用人工输粉工艺。</w:t>
      </w:r>
      <w:bookmarkEnd w:id="64"/>
    </w:p>
    <w:p w:rsidR="00C94229" w:rsidRPr="00C94229" w:rsidRDefault="00C94229" w:rsidP="00022EF6">
      <w:pPr>
        <w:pStyle w:val="a5"/>
        <w:spacing w:before="156" w:after="156"/>
      </w:pPr>
      <w:bookmarkStart w:id="65" w:name="_Toc186931634"/>
      <w:r w:rsidRPr="00C94229">
        <w:rPr>
          <w:rFonts w:hint="eastAsia"/>
        </w:rPr>
        <w:t>板栅铸造工序：应优先采用连续式（扩展网、冲孔网、连铸连轧等）极板制造工艺；应使用封闭式熔铅锅，并安装自动温控报警装置，不宜超过450℃；加料口不加料时应处于关闭状态；实现一锅多机，集中供铅；</w:t>
      </w:r>
      <w:r w:rsidR="00572061">
        <w:rPr>
          <w:rFonts w:hint="eastAsia"/>
        </w:rPr>
        <w:t>不得</w:t>
      </w:r>
      <w:r w:rsidRPr="00C94229">
        <w:rPr>
          <w:rFonts w:hint="eastAsia"/>
        </w:rPr>
        <w:t>采用手工铸板、手工铸铅零件、手工铸铅焊条工艺；</w:t>
      </w:r>
      <w:r w:rsidR="00572061">
        <w:rPr>
          <w:rFonts w:hint="eastAsia"/>
        </w:rPr>
        <w:t>不得</w:t>
      </w:r>
      <w:r w:rsidRPr="00C94229">
        <w:rPr>
          <w:rFonts w:hint="eastAsia"/>
        </w:rPr>
        <w:t>使用开放式熔铅锅。</w:t>
      </w:r>
      <w:bookmarkEnd w:id="65"/>
    </w:p>
    <w:p w:rsidR="00C94229" w:rsidRPr="00C94229" w:rsidRDefault="00C94229" w:rsidP="00022EF6">
      <w:pPr>
        <w:pStyle w:val="a5"/>
        <w:spacing w:before="156" w:after="156"/>
      </w:pPr>
      <w:bookmarkStart w:id="66" w:name="_Toc186931635"/>
      <w:r w:rsidRPr="00C94229">
        <w:rPr>
          <w:rFonts w:hint="eastAsia"/>
        </w:rPr>
        <w:t>极板制造工序：应使用封闭式和膏机、自动挤膏机、封闭式全自动负压灌粉机等封闭式、自动化、带负压的生产设备；</w:t>
      </w:r>
      <w:r w:rsidR="00572061">
        <w:rPr>
          <w:rFonts w:hint="eastAsia"/>
        </w:rPr>
        <w:t>不得</w:t>
      </w:r>
      <w:r w:rsidRPr="00C94229">
        <w:rPr>
          <w:rFonts w:hint="eastAsia"/>
        </w:rPr>
        <w:t>使用开口式和膏机；</w:t>
      </w:r>
      <w:r w:rsidR="00572061">
        <w:rPr>
          <w:rFonts w:hint="eastAsia"/>
        </w:rPr>
        <w:t>不得</w:t>
      </w:r>
      <w:r w:rsidRPr="00C94229">
        <w:rPr>
          <w:rFonts w:hint="eastAsia"/>
        </w:rPr>
        <w:t>采用人工输粉、手工涂板工艺。</w:t>
      </w:r>
      <w:bookmarkEnd w:id="66"/>
    </w:p>
    <w:p w:rsidR="00C94229" w:rsidRPr="00C94229" w:rsidRDefault="00C94229" w:rsidP="00022EF6">
      <w:pPr>
        <w:pStyle w:val="a5"/>
        <w:spacing w:before="156" w:after="156"/>
      </w:pPr>
      <w:bookmarkStart w:id="67" w:name="_Toc186931636"/>
      <w:r w:rsidRPr="00C94229">
        <w:rPr>
          <w:rFonts w:hint="eastAsia"/>
        </w:rPr>
        <w:t>分板修板工序：应使用自动分板机、自动刷板机；</w:t>
      </w:r>
      <w:r w:rsidR="00572061">
        <w:rPr>
          <w:rFonts w:hint="eastAsia"/>
        </w:rPr>
        <w:t>不得</w:t>
      </w:r>
      <w:r w:rsidRPr="00C94229">
        <w:rPr>
          <w:rFonts w:hint="eastAsia"/>
        </w:rPr>
        <w:t>采用手工分板、手工刷板（耳）工艺。</w:t>
      </w:r>
      <w:bookmarkEnd w:id="67"/>
    </w:p>
    <w:p w:rsidR="00C94229" w:rsidRPr="00C94229" w:rsidRDefault="00C94229" w:rsidP="00022EF6">
      <w:pPr>
        <w:pStyle w:val="a5"/>
        <w:spacing w:before="156" w:after="156"/>
      </w:pPr>
      <w:bookmarkStart w:id="68" w:name="_Toc186931637"/>
      <w:r w:rsidRPr="00C94229">
        <w:rPr>
          <w:rFonts w:hint="eastAsia"/>
        </w:rPr>
        <w:t>称板包板工序：应使用自动称板机、自动包板机；</w:t>
      </w:r>
      <w:r w:rsidR="00572061">
        <w:rPr>
          <w:rFonts w:hint="eastAsia"/>
        </w:rPr>
        <w:t>不得</w:t>
      </w:r>
      <w:r w:rsidRPr="00C94229">
        <w:rPr>
          <w:rFonts w:hint="eastAsia"/>
        </w:rPr>
        <w:t>采用手工称板、手工包板工艺。</w:t>
      </w:r>
      <w:bookmarkEnd w:id="68"/>
    </w:p>
    <w:p w:rsidR="00C94229" w:rsidRPr="00C94229" w:rsidRDefault="00C94229" w:rsidP="00022EF6">
      <w:pPr>
        <w:pStyle w:val="a5"/>
        <w:spacing w:before="156" w:after="156"/>
      </w:pPr>
      <w:bookmarkStart w:id="69" w:name="_Toc186931638"/>
      <w:r w:rsidRPr="00C94229">
        <w:rPr>
          <w:rFonts w:hint="eastAsia"/>
        </w:rPr>
        <w:t>电池组装工序：应使用自动烧焊机或者自动铸焊机；应使用自动配胶和胶封装置；</w:t>
      </w:r>
      <w:r w:rsidR="00572061">
        <w:rPr>
          <w:rFonts w:hint="eastAsia"/>
        </w:rPr>
        <w:t>不得</w:t>
      </w:r>
      <w:r w:rsidRPr="00C94229">
        <w:rPr>
          <w:rFonts w:hint="eastAsia"/>
        </w:rPr>
        <w:t>采用手工焊接工艺。</w:t>
      </w:r>
      <w:bookmarkEnd w:id="69"/>
    </w:p>
    <w:p w:rsidR="00C94229" w:rsidRPr="00C94229" w:rsidRDefault="00C94229" w:rsidP="00022EF6">
      <w:pPr>
        <w:pStyle w:val="a5"/>
        <w:spacing w:before="156" w:after="156"/>
      </w:pPr>
      <w:bookmarkStart w:id="70" w:name="_Toc186931639"/>
      <w:r w:rsidRPr="00C94229">
        <w:rPr>
          <w:rFonts w:hint="eastAsia"/>
        </w:rPr>
        <w:t>电池化成工序：应优先采用内化成工艺，</w:t>
      </w:r>
      <w:r w:rsidR="00572061">
        <w:rPr>
          <w:rFonts w:hint="eastAsia"/>
        </w:rPr>
        <w:t>不得</w:t>
      </w:r>
      <w:r w:rsidRPr="00C94229">
        <w:rPr>
          <w:rFonts w:hint="eastAsia"/>
        </w:rPr>
        <w:t>采用手工焊接外化成工艺；应采用自动配酸系统和密闭式酸液输送、自动灌酸系统和电池用自动清洗机；</w:t>
      </w:r>
      <w:r w:rsidR="00572061">
        <w:rPr>
          <w:rFonts w:hint="eastAsia"/>
        </w:rPr>
        <w:t>不得</w:t>
      </w:r>
      <w:r w:rsidRPr="00C94229">
        <w:rPr>
          <w:rFonts w:hint="eastAsia"/>
        </w:rPr>
        <w:t>采用人工配酸和灌酸工艺。</w:t>
      </w:r>
      <w:bookmarkEnd w:id="70"/>
    </w:p>
    <w:p w:rsidR="00C94229" w:rsidRPr="00C94229" w:rsidRDefault="00C94229" w:rsidP="00022EF6">
      <w:pPr>
        <w:pStyle w:val="a5"/>
        <w:spacing w:before="156" w:after="156"/>
      </w:pPr>
      <w:bookmarkStart w:id="71" w:name="_Toc186931640"/>
      <w:r w:rsidRPr="00C94229">
        <w:rPr>
          <w:rFonts w:hint="eastAsia"/>
        </w:rPr>
        <w:t>切粒机、铅粉机、铸板机、和膏机、涂板机、刷板机、风机、空压机等应优先选用低噪声设备。</w:t>
      </w:r>
      <w:bookmarkEnd w:id="71"/>
    </w:p>
    <w:p w:rsidR="00C94229" w:rsidRDefault="00C94229" w:rsidP="00022EF6">
      <w:pPr>
        <w:pStyle w:val="a4"/>
        <w:spacing w:before="312" w:after="312"/>
      </w:pPr>
      <w:bookmarkStart w:id="72" w:name="_Toc186931641"/>
      <w:bookmarkStart w:id="73" w:name="_Toc186931749"/>
      <w:r w:rsidRPr="005258B1">
        <w:rPr>
          <w:rFonts w:hint="eastAsia"/>
        </w:rPr>
        <w:t>职业病防护设施</w:t>
      </w:r>
      <w:bookmarkEnd w:id="72"/>
      <w:bookmarkEnd w:id="73"/>
    </w:p>
    <w:p w:rsidR="00C94229" w:rsidRPr="00C94229" w:rsidRDefault="00C94229" w:rsidP="00022EF6">
      <w:pPr>
        <w:pStyle w:val="a5"/>
        <w:spacing w:before="156" w:after="156"/>
      </w:pPr>
      <w:bookmarkStart w:id="74" w:name="_Toc186931642"/>
      <w:r w:rsidRPr="00C94229">
        <w:rPr>
          <w:rFonts w:hint="eastAsia"/>
        </w:rPr>
        <w:t>铅粉制造工序: 铅粉机应整体密闭，并设置除尘净化装置；铅粉的收集、输送和储存设备应密闭，进出料口应设置局部排风除尘净化装置；切粒机、磨粉机应设置减振基础，宜布置在独立厂房内。</w:t>
      </w:r>
      <w:bookmarkEnd w:id="74"/>
    </w:p>
    <w:p w:rsidR="00C94229" w:rsidRPr="00C94229" w:rsidRDefault="00C94229" w:rsidP="00022EF6">
      <w:pPr>
        <w:pStyle w:val="a5"/>
        <w:spacing w:before="156" w:after="156"/>
      </w:pPr>
      <w:bookmarkStart w:id="75" w:name="_Toc186931643"/>
      <w:r w:rsidRPr="00C94229">
        <w:rPr>
          <w:rFonts w:hint="eastAsia"/>
        </w:rPr>
        <w:t>板栅铸造工序：熔铅锅、铸粒机、铸板机等设备应设置密闭式排风装置和净化装置，熔铅锅应设置自动控温或超温报警装置。</w:t>
      </w:r>
      <w:bookmarkEnd w:id="75"/>
    </w:p>
    <w:p w:rsidR="00C94229" w:rsidRPr="00C94229" w:rsidRDefault="00C94229" w:rsidP="00022EF6">
      <w:pPr>
        <w:pStyle w:val="a5"/>
        <w:spacing w:before="156" w:after="156"/>
      </w:pPr>
      <w:bookmarkStart w:id="76" w:name="_Toc186931644"/>
      <w:r w:rsidRPr="00C94229">
        <w:rPr>
          <w:rFonts w:hint="eastAsia"/>
        </w:rPr>
        <w:t>极板制造工序：和膏机应设置局部排风装置和净化装置；涂板及极板传送工序应配备废液自动收集系统，并与废水管线连通；管式极板生产应采用全自动挤膏工艺或密闭式全自动负压灌粉工艺；封闭式全自动负压灌粉机应密闭，并设置除尘净化装置。</w:t>
      </w:r>
      <w:bookmarkEnd w:id="76"/>
    </w:p>
    <w:p w:rsidR="00C94229" w:rsidRPr="00C94229" w:rsidRDefault="00C94229" w:rsidP="00022EF6">
      <w:pPr>
        <w:pStyle w:val="a5"/>
        <w:spacing w:before="156" w:after="156"/>
      </w:pPr>
      <w:bookmarkStart w:id="77" w:name="_Toc186931645"/>
      <w:r w:rsidRPr="00C94229">
        <w:rPr>
          <w:rFonts w:hint="eastAsia"/>
        </w:rPr>
        <w:t>分板修板工序：自动分板机、自动刷板机应设置局部排风装置和净化装置，确保工位在局部负压环境下。</w:t>
      </w:r>
      <w:bookmarkEnd w:id="77"/>
    </w:p>
    <w:p w:rsidR="00C94229" w:rsidRPr="00C94229" w:rsidRDefault="00C94229" w:rsidP="00022EF6">
      <w:pPr>
        <w:pStyle w:val="a5"/>
        <w:spacing w:before="156" w:after="156"/>
      </w:pPr>
      <w:bookmarkStart w:id="78" w:name="_Toc186931646"/>
      <w:r w:rsidRPr="00C94229">
        <w:rPr>
          <w:rFonts w:hint="eastAsia"/>
        </w:rPr>
        <w:t>称板包板工序：自动称板机、自动包板机应设置局部排风装置和净化装置，确保工位在局部负压环境下。</w:t>
      </w:r>
      <w:bookmarkEnd w:id="78"/>
    </w:p>
    <w:p w:rsidR="00C94229" w:rsidRPr="00C94229" w:rsidRDefault="00C94229" w:rsidP="00022EF6">
      <w:pPr>
        <w:pStyle w:val="a5"/>
        <w:spacing w:before="156" w:after="156"/>
      </w:pPr>
      <w:bookmarkStart w:id="79" w:name="_Toc186931647"/>
      <w:r w:rsidRPr="00C94229">
        <w:rPr>
          <w:rFonts w:hint="eastAsia"/>
        </w:rPr>
        <w:t>电池组装工序：自动焊接机、焊接工作台和装配工作台等应设置局部排风装置和净化装置，确保工位在局部负压环境下。</w:t>
      </w:r>
      <w:bookmarkEnd w:id="79"/>
    </w:p>
    <w:p w:rsidR="00C94229" w:rsidRPr="00C94229" w:rsidRDefault="00C94229" w:rsidP="00022EF6">
      <w:pPr>
        <w:pStyle w:val="a5"/>
        <w:spacing w:before="156" w:after="156"/>
      </w:pPr>
      <w:bookmarkStart w:id="80" w:name="_Toc186931648"/>
      <w:r w:rsidRPr="00C94229">
        <w:rPr>
          <w:rFonts w:hint="eastAsia"/>
        </w:rPr>
        <w:lastRenderedPageBreak/>
        <w:t>电池化成工序：采用外化成工艺的，化成槽应密闭；外化成槽、内化成充放电操作台应设置局部排风和酸雾收集装置，宜采用上排式吸风罩，并保持在局部负压环境下生产；灌酸、电池清洗及外化成工艺中的淋酸、洗板、浸渍等工序应配备废液自动收集系统，通过废水管线送至废水处理装置进行处理。</w:t>
      </w:r>
      <w:bookmarkEnd w:id="80"/>
      <w:r w:rsidRPr="00C94229">
        <w:rPr>
          <w:rFonts w:hint="eastAsia"/>
        </w:rPr>
        <w:t xml:space="preserve"> </w:t>
      </w:r>
    </w:p>
    <w:p w:rsidR="00C94229" w:rsidRPr="00C94229" w:rsidRDefault="00C94229" w:rsidP="00022EF6">
      <w:pPr>
        <w:pStyle w:val="a5"/>
        <w:spacing w:before="156" w:after="156"/>
      </w:pPr>
      <w:bookmarkStart w:id="81" w:name="_Toc186931649"/>
      <w:r w:rsidRPr="00C94229">
        <w:rPr>
          <w:rFonts w:hint="eastAsia"/>
        </w:rPr>
        <w:t>电池包装工序：丝网印刷工序应设置局部排风净化装置。</w:t>
      </w:r>
      <w:bookmarkEnd w:id="81"/>
    </w:p>
    <w:p w:rsidR="00C94229" w:rsidRPr="00C94229" w:rsidRDefault="00C94229" w:rsidP="00022EF6">
      <w:pPr>
        <w:pStyle w:val="a5"/>
        <w:spacing w:before="156" w:after="156"/>
      </w:pPr>
      <w:bookmarkStart w:id="82" w:name="_Toc186931650"/>
      <w:r w:rsidRPr="00C94229">
        <w:rPr>
          <w:rFonts w:hint="eastAsia"/>
        </w:rPr>
        <w:t>所有产生含铅下脚料的工序都应设置废铅自动回收装置或可密封收集容器。</w:t>
      </w:r>
      <w:bookmarkEnd w:id="82"/>
    </w:p>
    <w:p w:rsidR="00C94229" w:rsidRPr="00C94229" w:rsidRDefault="00C94229" w:rsidP="00022EF6">
      <w:pPr>
        <w:pStyle w:val="a5"/>
        <w:spacing w:before="156" w:after="156"/>
      </w:pPr>
      <w:bookmarkStart w:id="83" w:name="_Toc186931651"/>
      <w:r w:rsidRPr="00C94229">
        <w:rPr>
          <w:rFonts w:hint="eastAsia"/>
        </w:rPr>
        <w:t>铅粉制造、板栅铸造（铅零件铸造）、极板制造、电池组装等车间铅烟铅尘浓度较高的作业岗位宜安装送新风系统，并保持适宜的风速，其换气量应满足稀释铅烟、铅尘的需要；送新风系统进风口应设在室外空气洁净处，不应设在车间内；不应使用工业电风扇代替送新风系统或进行降温。</w:t>
      </w:r>
      <w:bookmarkEnd w:id="83"/>
    </w:p>
    <w:p w:rsidR="00C94229" w:rsidRPr="00C94229" w:rsidRDefault="00C94229" w:rsidP="00022EF6">
      <w:pPr>
        <w:pStyle w:val="a5"/>
        <w:spacing w:before="156" w:after="156"/>
      </w:pPr>
      <w:bookmarkStart w:id="84" w:name="_Toc186931652"/>
      <w:r w:rsidRPr="00C94229">
        <w:rPr>
          <w:rFonts w:hint="eastAsia"/>
        </w:rPr>
        <w:t>切粒机、铅粉机、风机、空压机等高噪声设备安装时应采取必要的减振、隔声、消声、吸声等降噪措施。</w:t>
      </w:r>
      <w:bookmarkEnd w:id="84"/>
    </w:p>
    <w:p w:rsidR="00C94229" w:rsidRPr="00C94229" w:rsidRDefault="00C94229" w:rsidP="00022EF6">
      <w:pPr>
        <w:pStyle w:val="a5"/>
        <w:spacing w:before="156" w:after="156"/>
      </w:pPr>
      <w:bookmarkStart w:id="85" w:name="_Toc186931653"/>
      <w:r w:rsidRPr="00C94229">
        <w:rPr>
          <w:rFonts w:hint="eastAsia"/>
        </w:rPr>
        <w:t>产生辐射热的熔铅锅、铸板机、干燥间等高温设备应采取相应的隔热保温措施，使设备表面温度≤50℃。</w:t>
      </w:r>
      <w:bookmarkEnd w:id="85"/>
    </w:p>
    <w:p w:rsidR="00C94229" w:rsidRPr="00C94229" w:rsidRDefault="00C94229" w:rsidP="00022EF6">
      <w:pPr>
        <w:pStyle w:val="a5"/>
        <w:spacing w:before="156" w:after="156"/>
      </w:pPr>
      <w:bookmarkStart w:id="86" w:name="_Toc186931654"/>
      <w:r w:rsidRPr="00C94229">
        <w:rPr>
          <w:rFonts w:hint="eastAsia"/>
        </w:rPr>
        <w:t>应合理组织产生铅尘、铅烟作业岗位的通风换气，限制室内的空气流速，避免二次扬尘。</w:t>
      </w:r>
      <w:bookmarkEnd w:id="86"/>
    </w:p>
    <w:p w:rsidR="00C94229" w:rsidRPr="00C94229" w:rsidRDefault="00C94229" w:rsidP="00022EF6">
      <w:pPr>
        <w:pStyle w:val="a5"/>
        <w:spacing w:before="156" w:after="156"/>
      </w:pPr>
      <w:bookmarkStart w:id="87" w:name="_Toc186931655"/>
      <w:r w:rsidRPr="00C94229">
        <w:rPr>
          <w:rFonts w:hint="eastAsia"/>
        </w:rPr>
        <w:t>产生铅烟、铅尘的车间出口宜设置风淋室等除尘净化设施，清除作业人员身上沾染的铅烟铅尘。</w:t>
      </w:r>
      <w:bookmarkEnd w:id="87"/>
    </w:p>
    <w:p w:rsidR="00C94229" w:rsidRPr="00C94229" w:rsidRDefault="00C94229" w:rsidP="00022EF6">
      <w:pPr>
        <w:pStyle w:val="a5"/>
        <w:spacing w:before="156" w:after="156"/>
      </w:pPr>
      <w:bookmarkStart w:id="88" w:name="_Toc186931656"/>
      <w:r w:rsidRPr="00C94229">
        <w:rPr>
          <w:rFonts w:hint="eastAsia"/>
        </w:rPr>
        <w:t>局部排风净化装置选用、设计及安装应符合GB 13746、GB/T 16758、 GB 50019和GBZ 1的要求。</w:t>
      </w:r>
      <w:bookmarkEnd w:id="88"/>
    </w:p>
    <w:p w:rsidR="00C94229" w:rsidRPr="00C94229" w:rsidRDefault="00C94229" w:rsidP="00022EF6">
      <w:pPr>
        <w:pStyle w:val="a5"/>
        <w:spacing w:before="156" w:after="156"/>
      </w:pPr>
      <w:bookmarkStart w:id="89" w:name="_Toc186931657"/>
      <w:r w:rsidRPr="00C94229">
        <w:rPr>
          <w:rFonts w:hint="eastAsia"/>
        </w:rPr>
        <w:t>排风装置的选用、安装及设计应符合GB/T 16758和GB 13746的要求；排风装置包括排风罩、通风管道和风机。</w:t>
      </w:r>
      <w:bookmarkEnd w:id="89"/>
    </w:p>
    <w:p w:rsidR="00C94229" w:rsidRPr="00C94229" w:rsidRDefault="00C94229" w:rsidP="003F5C60">
      <w:pPr>
        <w:pStyle w:val="a6"/>
        <w:spacing w:before="156" w:after="156"/>
      </w:pPr>
      <w:r w:rsidRPr="00C94229">
        <w:rPr>
          <w:rFonts w:hint="eastAsia"/>
        </w:rPr>
        <w:t>排风罩的设计应达到有效引导铅烟、铅尘向收集装置流动的效果；对铅烟排风罩的设计应根据烟尘特点采用符合设计规范的吸气方式，对铅烟宜采用上吸或侧上吸，并避免排出气流通过操作人员的呼吸带位置；对铅尘宜采用下吸或侧下吸，应保持较高的吸气压力，实现有效收集。</w:t>
      </w:r>
    </w:p>
    <w:p w:rsidR="00C94229" w:rsidRPr="00C94229" w:rsidRDefault="00C94229" w:rsidP="00C94229">
      <w:pPr>
        <w:pStyle w:val="a6"/>
        <w:spacing w:before="156" w:after="156"/>
      </w:pPr>
      <w:r w:rsidRPr="00C94229">
        <w:rPr>
          <w:rFonts w:hint="eastAsia"/>
        </w:rPr>
        <w:t>排风罩的形状及结构尺寸应符合GB/T16758的相关要求,伞形罩的面积不应小于有害物扩散区的水平面积，侧吸罩的罩口长度应不小于有害物扩散区的边长,罩口风速或控制点风速应足以将发生源的铅烟铅尘吸入罩内，确保达到高捕集效率。</w:t>
      </w:r>
    </w:p>
    <w:p w:rsidR="00C94229" w:rsidRPr="00C94229" w:rsidRDefault="00C94229" w:rsidP="00C94229">
      <w:pPr>
        <w:pStyle w:val="a6"/>
        <w:spacing w:before="156" w:after="156"/>
      </w:pPr>
      <w:r w:rsidRPr="00C94229">
        <w:rPr>
          <w:rFonts w:hint="eastAsia"/>
        </w:rPr>
        <w:t>通风管道的设计、安装应符合GB 13746 、GB 50019、GBZ 1的相关要求。</w:t>
      </w:r>
    </w:p>
    <w:p w:rsidR="00C94229" w:rsidRPr="00C94229" w:rsidRDefault="00C94229" w:rsidP="00C94229">
      <w:pPr>
        <w:pStyle w:val="a6"/>
        <w:spacing w:before="156" w:after="156"/>
      </w:pPr>
      <w:r w:rsidRPr="00C94229">
        <w:rPr>
          <w:rFonts w:hint="eastAsia"/>
        </w:rPr>
        <w:t>通风机的选用、安装、设计应符合GB 13746的相关要求。</w:t>
      </w:r>
    </w:p>
    <w:p w:rsidR="00C94229" w:rsidRPr="00C94229" w:rsidRDefault="00C94229" w:rsidP="00C94229">
      <w:pPr>
        <w:pStyle w:val="a6"/>
        <w:spacing w:before="156" w:after="156"/>
      </w:pPr>
      <w:r w:rsidRPr="00C94229">
        <w:rPr>
          <w:rFonts w:hint="eastAsia"/>
        </w:rPr>
        <w:t>外化成槽、内化成充放电操作台、和膏机等存在酸雾的工作场所的排风罩、通风管道和风机应耐硫酸腐蚀。</w:t>
      </w:r>
    </w:p>
    <w:p w:rsidR="00C94229" w:rsidRPr="005258B1" w:rsidRDefault="00C94229" w:rsidP="00022EF6">
      <w:pPr>
        <w:pStyle w:val="a5"/>
        <w:spacing w:before="156" w:after="156"/>
      </w:pPr>
      <w:bookmarkStart w:id="90" w:name="_Toc186931658"/>
      <w:r w:rsidRPr="005258B1">
        <w:rPr>
          <w:rFonts w:hint="eastAsia"/>
        </w:rPr>
        <w:t>净化方法和装置的选择及净化装置的使用和维护应符合GB 13746的有关要求；宜采用多级净化除尘装置联合使用。</w:t>
      </w:r>
      <w:bookmarkEnd w:id="90"/>
    </w:p>
    <w:p w:rsidR="00C94229" w:rsidRDefault="00C94229" w:rsidP="00022EF6">
      <w:pPr>
        <w:pStyle w:val="a4"/>
        <w:spacing w:before="312" w:after="312"/>
      </w:pPr>
      <w:bookmarkStart w:id="91" w:name="_Toc186931659"/>
      <w:bookmarkStart w:id="92" w:name="_Toc186931750"/>
      <w:r w:rsidRPr="005258B1">
        <w:rPr>
          <w:rFonts w:hint="eastAsia"/>
        </w:rPr>
        <w:t>个体防护用品</w:t>
      </w:r>
      <w:bookmarkEnd w:id="91"/>
      <w:bookmarkEnd w:id="92"/>
    </w:p>
    <w:p w:rsidR="00C94229" w:rsidRPr="00C94229" w:rsidRDefault="00C94229" w:rsidP="00022EF6">
      <w:pPr>
        <w:pStyle w:val="a5"/>
        <w:spacing w:before="156" w:after="156"/>
      </w:pPr>
      <w:bookmarkStart w:id="93" w:name="_Toc372037561"/>
      <w:bookmarkStart w:id="94" w:name="_Toc186931660"/>
      <w:r w:rsidRPr="00C94229">
        <w:rPr>
          <w:rFonts w:hint="eastAsia"/>
        </w:rPr>
        <w:t>铅蓄电池企业应按照有关国家标准、行业标准、地方标准的要求，根据作业人员接触的职业病危害因素为其配备适合的、合格的、足量的个体防护用品。</w:t>
      </w:r>
      <w:bookmarkStart w:id="95" w:name="_Toc372037562"/>
      <w:bookmarkEnd w:id="93"/>
      <w:r w:rsidRPr="00C94229">
        <w:rPr>
          <w:rFonts w:hint="eastAsia"/>
        </w:rPr>
        <w:t>铅蓄电池企业防护用品的选择、使用和维护应符合GB 11651、GB/T 18664 和GB/T 23466的要求。</w:t>
      </w:r>
      <w:bookmarkEnd w:id="94"/>
      <w:bookmarkEnd w:id="95"/>
    </w:p>
    <w:p w:rsidR="00C94229" w:rsidRPr="00C94229" w:rsidRDefault="00C94229" w:rsidP="00022EF6">
      <w:pPr>
        <w:pStyle w:val="a5"/>
        <w:spacing w:before="156" w:after="156"/>
      </w:pPr>
      <w:bookmarkStart w:id="96" w:name="_Toc372037563"/>
      <w:bookmarkStart w:id="97" w:name="_Toc186931661"/>
      <w:r w:rsidRPr="00C94229">
        <w:rPr>
          <w:rFonts w:hint="eastAsia"/>
        </w:rPr>
        <w:lastRenderedPageBreak/>
        <w:t>当工作场所中粉尘、化学有害因素的浓度超过职业接触限值时，铅蓄电池企业除为作业人员统一配备工作服、工作帽、安全帽、一般防护手套外，还应为接触铅尘、铅烟、炭黑粉尘的作业人员配备过滤效率至少满足GB2626规定的KN95级别的防颗粒物呼吸器；应为接触酸雾、有机气体或蒸气的作业工人配备适用的送风或自吸过滤式半面罩防毒面具和适合的滤毒罐</w:t>
      </w:r>
      <w:bookmarkEnd w:id="96"/>
      <w:r w:rsidRPr="00C94229">
        <w:rPr>
          <w:rFonts w:hint="eastAsia"/>
        </w:rPr>
        <w:t>或滤毒盒。</w:t>
      </w:r>
      <w:bookmarkEnd w:id="97"/>
    </w:p>
    <w:p w:rsidR="00C94229" w:rsidRPr="00C94229" w:rsidRDefault="00C94229" w:rsidP="00022EF6">
      <w:pPr>
        <w:pStyle w:val="a5"/>
        <w:spacing w:before="156" w:after="156"/>
      </w:pPr>
      <w:bookmarkStart w:id="98" w:name="_Toc372037565"/>
      <w:bookmarkStart w:id="99" w:name="_Toc186931662"/>
      <w:bookmarkStart w:id="100" w:name="_Toc372037564"/>
      <w:r w:rsidRPr="00C94229">
        <w:rPr>
          <w:rFonts w:hint="eastAsia"/>
        </w:rPr>
        <w:t>铅蓄电池企业应为接触酸、碱等腐蚀性物质的作业人员配备防护腐蚀液眼镜、耐酸碱手套、耐酸碱鞋、防酸碱服等个体防护用品</w:t>
      </w:r>
      <w:bookmarkEnd w:id="98"/>
      <w:r w:rsidRPr="00C94229">
        <w:rPr>
          <w:rFonts w:hint="eastAsia"/>
        </w:rPr>
        <w:t>。</w:t>
      </w:r>
      <w:bookmarkEnd w:id="99"/>
    </w:p>
    <w:p w:rsidR="00C94229" w:rsidRPr="00C94229" w:rsidRDefault="00C94229" w:rsidP="00022EF6">
      <w:pPr>
        <w:pStyle w:val="a5"/>
        <w:spacing w:before="156" w:after="156"/>
      </w:pPr>
      <w:bookmarkStart w:id="101" w:name="_Toc372037566"/>
      <w:bookmarkStart w:id="102" w:name="_Toc186931663"/>
      <w:r w:rsidRPr="00C94229">
        <w:rPr>
          <w:rFonts w:hint="eastAsia"/>
        </w:rPr>
        <w:t>铅蓄电池企业应为熔铅、铸板、铸铅零件等工序的高温作业人员配备炉窑护目镜（防热辐射、红外线）、阻燃防护服、耐高温阻燃手套、高温防护鞋等个体防护用品</w:t>
      </w:r>
      <w:bookmarkEnd w:id="101"/>
      <w:r w:rsidRPr="00C94229">
        <w:rPr>
          <w:rFonts w:hint="eastAsia"/>
        </w:rPr>
        <w:t>；为焊接作业人员配备防强光、紫外线、红外线护目镜或面罩、焊工手套、焊接防护鞋、焊接防护服等个体防护用品。</w:t>
      </w:r>
      <w:bookmarkEnd w:id="102"/>
    </w:p>
    <w:p w:rsidR="00C94229" w:rsidRPr="00C94229" w:rsidRDefault="00C94229" w:rsidP="00022EF6">
      <w:pPr>
        <w:pStyle w:val="a5"/>
        <w:spacing w:before="156" w:after="156"/>
      </w:pPr>
      <w:bookmarkStart w:id="103" w:name="_Toc186931664"/>
      <w:r w:rsidRPr="00C94229">
        <w:rPr>
          <w:rFonts w:hint="eastAsia"/>
        </w:rPr>
        <w:t>职业暴露的噪声强度等效声级LEX,8h≥85dB(A)时，铅蓄电池企业应为作业人员配备符合防护要求的</w:t>
      </w:r>
      <w:bookmarkEnd w:id="100"/>
      <w:r w:rsidRPr="00C94229">
        <w:rPr>
          <w:rFonts w:hint="eastAsia"/>
        </w:rPr>
        <w:t>护听器；职业暴露的噪声强度等效声级80</w:t>
      </w:r>
      <w:r w:rsidRPr="00C94229">
        <w:t xml:space="preserve"> dB(A)</w:t>
      </w:r>
      <w:r w:rsidRPr="00C94229">
        <w:rPr>
          <w:rFonts w:hint="eastAsia"/>
        </w:rPr>
        <w:t>≤LEX,8h＜85 dB(A)时，铅蓄电池企业应根据作业工人的需求为其配备适用的护听器；护听器的配备应符合GB/T 23466的要求。</w:t>
      </w:r>
      <w:bookmarkEnd w:id="103"/>
    </w:p>
    <w:p w:rsidR="00C94229" w:rsidRPr="00C94229" w:rsidRDefault="00C94229" w:rsidP="00022EF6">
      <w:pPr>
        <w:pStyle w:val="a5"/>
        <w:spacing w:before="156" w:after="156"/>
      </w:pPr>
      <w:bookmarkStart w:id="104" w:name="_Toc186931665"/>
      <w:r w:rsidRPr="00C94229">
        <w:rPr>
          <w:rFonts w:hint="eastAsia"/>
        </w:rPr>
        <w:t>铅蓄电池企业各生产岗位的个体防护用品配备可参照附录A。</w:t>
      </w:r>
      <w:bookmarkEnd w:id="104"/>
    </w:p>
    <w:p w:rsidR="00C94229" w:rsidRDefault="00C94229" w:rsidP="00022EF6">
      <w:pPr>
        <w:pStyle w:val="a4"/>
        <w:spacing w:before="312" w:after="312"/>
      </w:pPr>
      <w:bookmarkStart w:id="105" w:name="_Toc186931666"/>
      <w:bookmarkStart w:id="106" w:name="_Toc186931751"/>
      <w:r w:rsidRPr="005258B1">
        <w:rPr>
          <w:rFonts w:hint="eastAsia"/>
        </w:rPr>
        <w:t>职业病危害应急救援措施</w:t>
      </w:r>
      <w:bookmarkEnd w:id="105"/>
      <w:bookmarkEnd w:id="106"/>
    </w:p>
    <w:p w:rsidR="00C94229" w:rsidRPr="00C94229" w:rsidRDefault="00C94229" w:rsidP="00022EF6">
      <w:pPr>
        <w:pStyle w:val="a5"/>
        <w:spacing w:before="156" w:after="156"/>
      </w:pPr>
      <w:bookmarkStart w:id="107" w:name="_Toc186931667"/>
      <w:bookmarkStart w:id="108" w:name="_Toc372037577"/>
      <w:bookmarkStart w:id="109" w:name="_Toc372037661"/>
      <w:r w:rsidRPr="00C94229">
        <w:rPr>
          <w:rFonts w:hint="eastAsia"/>
        </w:rPr>
        <w:t>铅蓄电池企业设立的应急救援机构及配备的应急救援人员的数量、要求，应符合GBZ 1的要求。</w:t>
      </w:r>
      <w:bookmarkEnd w:id="107"/>
    </w:p>
    <w:p w:rsidR="00C94229" w:rsidRPr="00C94229" w:rsidRDefault="00C94229" w:rsidP="00022EF6">
      <w:pPr>
        <w:pStyle w:val="a5"/>
        <w:spacing w:before="156" w:after="156"/>
      </w:pPr>
      <w:bookmarkStart w:id="110" w:name="_Toc186931668"/>
      <w:r w:rsidRPr="00C94229">
        <w:rPr>
          <w:rFonts w:hint="eastAsia"/>
        </w:rPr>
        <w:t>应建立健全铅中毒以及硫酸化学灼伤、有机溶剂中毒等急性职业病危害事故应急处置和救援预案。应急救援预案应明确责任人、组织机构、事故发生后的逃生路线、紧急集合点、技术方案、救援设施的启动和维护、医疗救护方案等，应定期演练并不断修改完善。</w:t>
      </w:r>
      <w:bookmarkEnd w:id="110"/>
    </w:p>
    <w:p w:rsidR="00C94229" w:rsidRPr="00C94229" w:rsidRDefault="00C94229" w:rsidP="00022EF6">
      <w:pPr>
        <w:pStyle w:val="a5"/>
        <w:spacing w:before="156" w:after="156"/>
      </w:pPr>
      <w:bookmarkStart w:id="111" w:name="_Toc372037578"/>
      <w:bookmarkStart w:id="112" w:name="_Toc372037662"/>
      <w:bookmarkStart w:id="113" w:name="_Toc186931669"/>
      <w:bookmarkEnd w:id="108"/>
      <w:bookmarkEnd w:id="109"/>
      <w:r w:rsidRPr="00C94229">
        <w:rPr>
          <w:rFonts w:hint="eastAsia"/>
        </w:rPr>
        <w:t>化成车间、极板制造车间、污水处理加药间等存在酸、碱等腐蚀性物质的工作场所，</w:t>
      </w:r>
      <w:bookmarkEnd w:id="111"/>
      <w:bookmarkEnd w:id="112"/>
      <w:r w:rsidRPr="00C94229">
        <w:rPr>
          <w:rFonts w:hint="eastAsia"/>
        </w:rPr>
        <w:t>应设置不断流动水的事故应急喷淋洗眼设施、急救箱和急救药品；冲洗设施设计要求应符合</w:t>
      </w:r>
      <w:r w:rsidRPr="00C94229">
        <w:t>GBZ/T225</w:t>
      </w:r>
      <w:r w:rsidRPr="00C94229">
        <w:rPr>
          <w:rFonts w:hint="eastAsia"/>
        </w:rPr>
        <w:t>中4.4.6的相关要求；急救箱和急救药品的配备应符合GBZ 1的相关要求。</w:t>
      </w:r>
      <w:bookmarkEnd w:id="113"/>
    </w:p>
    <w:p w:rsidR="00C94229" w:rsidRPr="00C94229" w:rsidRDefault="00C94229" w:rsidP="00022EF6">
      <w:pPr>
        <w:pStyle w:val="a5"/>
        <w:spacing w:before="156" w:after="156"/>
      </w:pPr>
      <w:bookmarkStart w:id="114" w:name="_Toc186931670"/>
      <w:bookmarkStart w:id="115" w:name="_Toc372037580"/>
      <w:bookmarkStart w:id="116" w:name="_Toc372037664"/>
      <w:r w:rsidRPr="00C94229">
        <w:rPr>
          <w:rFonts w:hint="eastAsia"/>
        </w:rPr>
        <w:t>铅蓄电池企业应设置事故应急专柜，并根据车间毒害情况配备防护器具，设置要求应符合GBZ 1的相关要求。</w:t>
      </w:r>
      <w:bookmarkEnd w:id="114"/>
    </w:p>
    <w:p w:rsidR="00C94229" w:rsidRPr="00C94229" w:rsidRDefault="00C94229" w:rsidP="00022EF6">
      <w:pPr>
        <w:pStyle w:val="a5"/>
        <w:spacing w:before="156" w:after="156"/>
      </w:pPr>
      <w:bookmarkStart w:id="117" w:name="_Toc372037581"/>
      <w:bookmarkStart w:id="118" w:name="_Toc372037665"/>
      <w:bookmarkStart w:id="119" w:name="_Toc186931671"/>
      <w:r w:rsidRPr="00C94229">
        <w:rPr>
          <w:rFonts w:hint="eastAsia"/>
        </w:rPr>
        <w:t>在各车间便于劳动者取用的地点设置急救箱，急救箱内物品的配备应符合GBZ 1的要求，并由专人负责定期检查和更新。</w:t>
      </w:r>
      <w:bookmarkEnd w:id="117"/>
      <w:bookmarkEnd w:id="118"/>
      <w:bookmarkEnd w:id="119"/>
    </w:p>
    <w:p w:rsidR="00C94229" w:rsidRPr="00C94229" w:rsidRDefault="00572061" w:rsidP="00022EF6">
      <w:pPr>
        <w:pStyle w:val="a5"/>
        <w:spacing w:before="156" w:after="156"/>
      </w:pPr>
      <w:bookmarkStart w:id="120" w:name="_Toc372037579"/>
      <w:bookmarkStart w:id="121" w:name="_Toc372037663"/>
      <w:bookmarkStart w:id="122" w:name="_Toc372037582"/>
      <w:bookmarkStart w:id="123" w:name="_Toc372037666"/>
      <w:bookmarkStart w:id="124" w:name="_Toc186931672"/>
      <w:r w:rsidRPr="00C94229">
        <w:rPr>
          <w:rFonts w:hint="eastAsia"/>
        </w:rPr>
        <w:t>铅蓄电池</w:t>
      </w:r>
      <w:r w:rsidR="00C94229" w:rsidRPr="00C94229">
        <w:rPr>
          <w:rFonts w:hint="eastAsia"/>
        </w:rPr>
        <w:t>企业应与附近实力较强的医疗机构合作，保证发生事故时能够及时到达现场实施急救。</w:t>
      </w:r>
      <w:bookmarkEnd w:id="115"/>
      <w:bookmarkEnd w:id="116"/>
      <w:bookmarkEnd w:id="120"/>
      <w:bookmarkEnd w:id="121"/>
      <w:bookmarkEnd w:id="122"/>
      <w:bookmarkEnd w:id="123"/>
      <w:bookmarkEnd w:id="124"/>
    </w:p>
    <w:p w:rsidR="00C94229" w:rsidRDefault="00C94229" w:rsidP="00022EF6">
      <w:pPr>
        <w:pStyle w:val="a4"/>
        <w:spacing w:before="312" w:after="312"/>
      </w:pPr>
      <w:bookmarkStart w:id="125" w:name="_Toc186931673"/>
      <w:bookmarkStart w:id="126" w:name="_Toc186931752"/>
      <w:r w:rsidRPr="005258B1">
        <w:rPr>
          <w:rFonts w:hint="eastAsia"/>
        </w:rPr>
        <w:t>辅助用室</w:t>
      </w:r>
      <w:bookmarkEnd w:id="125"/>
      <w:bookmarkEnd w:id="126"/>
    </w:p>
    <w:p w:rsidR="00C94229" w:rsidRPr="00C94229" w:rsidRDefault="00C94229" w:rsidP="00022EF6">
      <w:pPr>
        <w:pStyle w:val="a5"/>
        <w:spacing w:before="156" w:after="156"/>
      </w:pPr>
      <w:bookmarkStart w:id="127" w:name="_Toc186931674"/>
      <w:r w:rsidRPr="00C94229">
        <w:rPr>
          <w:rFonts w:hint="eastAsia"/>
        </w:rPr>
        <w:t>铅蓄电池生产项目属于职业病危害严重的建设项目，车间卫生特征分级为2级，企业辅助用室（包括车间卫生用室、生活用室、妇女卫生室）的设置应符合GBZ 1中车间卫生特征2级的相关要求。</w:t>
      </w:r>
      <w:bookmarkEnd w:id="127"/>
    </w:p>
    <w:p w:rsidR="00C94229" w:rsidRPr="00C94229" w:rsidRDefault="00C94229" w:rsidP="00022EF6">
      <w:pPr>
        <w:pStyle w:val="a5"/>
        <w:spacing w:before="156" w:after="156"/>
      </w:pPr>
      <w:bookmarkStart w:id="128" w:name="_Toc186931675"/>
      <w:r w:rsidRPr="00C94229">
        <w:rPr>
          <w:rFonts w:hint="eastAsia"/>
        </w:rPr>
        <w:t>高温作业车间应设有工间休息室，休息室的设置应符合GBZ 1的相关要求。</w:t>
      </w:r>
      <w:bookmarkEnd w:id="128"/>
    </w:p>
    <w:p w:rsidR="00C94229" w:rsidRDefault="00C94229" w:rsidP="00022EF6">
      <w:pPr>
        <w:pStyle w:val="a4"/>
        <w:spacing w:before="312" w:after="312"/>
      </w:pPr>
      <w:bookmarkStart w:id="129" w:name="_Toc186931676"/>
      <w:bookmarkStart w:id="130" w:name="_Toc186931753"/>
      <w:r w:rsidRPr="005258B1">
        <w:rPr>
          <w:rFonts w:hint="eastAsia"/>
        </w:rPr>
        <w:t>职业卫生管理</w:t>
      </w:r>
      <w:bookmarkEnd w:id="129"/>
      <w:bookmarkEnd w:id="130"/>
    </w:p>
    <w:p w:rsidR="00C94229" w:rsidRPr="00C94229" w:rsidRDefault="00C94229" w:rsidP="00022EF6">
      <w:pPr>
        <w:pStyle w:val="a5"/>
        <w:spacing w:before="156" w:after="156"/>
      </w:pPr>
      <w:bookmarkStart w:id="131" w:name="_Toc372037585"/>
      <w:bookmarkStart w:id="132" w:name="_Toc186931677"/>
      <w:r w:rsidRPr="00C94229">
        <w:rPr>
          <w:rFonts w:hint="eastAsia"/>
        </w:rPr>
        <w:lastRenderedPageBreak/>
        <w:t>铅蓄电池企业应按照GBZ/T225的相关要求，设置职业病防治领导机构和职业卫生管理组织机构，明确机构职责；配备职业卫生管理人员</w:t>
      </w:r>
      <w:bookmarkEnd w:id="131"/>
      <w:r w:rsidRPr="00C94229">
        <w:rPr>
          <w:rFonts w:hint="eastAsia"/>
        </w:rPr>
        <w:t>，</w:t>
      </w:r>
      <w:bookmarkStart w:id="133" w:name="_Toc372037586"/>
      <w:r w:rsidRPr="00C94229">
        <w:rPr>
          <w:rFonts w:hint="eastAsia"/>
        </w:rPr>
        <w:t>职业卫生管理人员应通过职业卫生培训，掌握相关知识和技能。</w:t>
      </w:r>
      <w:bookmarkEnd w:id="132"/>
      <w:bookmarkEnd w:id="133"/>
    </w:p>
    <w:p w:rsidR="00C94229" w:rsidRPr="00C94229" w:rsidRDefault="00C94229" w:rsidP="00022EF6">
      <w:pPr>
        <w:pStyle w:val="a5"/>
        <w:spacing w:before="156" w:after="156"/>
      </w:pPr>
      <w:bookmarkStart w:id="134" w:name="_Toc372037588"/>
      <w:bookmarkStart w:id="135" w:name="_Toc186931678"/>
      <w:r w:rsidRPr="00C94229">
        <w:rPr>
          <w:rFonts w:hint="eastAsia"/>
        </w:rPr>
        <w:t>铅蓄电池企业应根据相关法律、法规、规章的要求，结合企业实际，建立健全职业卫生管理制度和操作规程。</w:t>
      </w:r>
      <w:bookmarkEnd w:id="134"/>
      <w:bookmarkEnd w:id="135"/>
    </w:p>
    <w:p w:rsidR="00C94229" w:rsidRPr="00C94229" w:rsidRDefault="00C94229" w:rsidP="00022EF6">
      <w:pPr>
        <w:pStyle w:val="a5"/>
        <w:spacing w:before="156" w:after="156"/>
      </w:pPr>
      <w:bookmarkStart w:id="136" w:name="_Toc186931679"/>
      <w:bookmarkStart w:id="137" w:name="_Toc372037597"/>
      <w:r w:rsidRPr="00C94229">
        <w:rPr>
          <w:rFonts w:hint="eastAsia"/>
        </w:rPr>
        <w:t>铅蓄电池企业应在办公区域设置公告栏，公布职业卫生管理制度和操作规程等；在工作场所醒目位置设置公告栏，公布存在的职业病危害因素及岗位、健康危害、接触限值、应急救援措施、以及职业病危害因素检测结果、检测日期、检测机构名称等</w:t>
      </w:r>
      <w:bookmarkStart w:id="138" w:name="_Toc372037591"/>
      <w:r w:rsidRPr="00C94229">
        <w:rPr>
          <w:rFonts w:hint="eastAsia"/>
        </w:rPr>
        <w:t>；</w:t>
      </w:r>
      <w:r w:rsidRPr="00C94229">
        <w:t>在产生职业危害的</w:t>
      </w:r>
      <w:r w:rsidRPr="00C94229">
        <w:rPr>
          <w:rFonts w:hint="eastAsia"/>
        </w:rPr>
        <w:t>作业</w:t>
      </w:r>
      <w:r w:rsidRPr="00C94229">
        <w:t>场所</w:t>
      </w:r>
      <w:r w:rsidRPr="00C94229">
        <w:rPr>
          <w:rFonts w:hint="eastAsia"/>
        </w:rPr>
        <w:t>入口或作业场所的显著位置</w:t>
      </w:r>
      <w:r w:rsidRPr="00C94229">
        <w:t>，按GBZ158的要求设置职业危害警示标识</w:t>
      </w:r>
      <w:r w:rsidRPr="00C94229">
        <w:rPr>
          <w:rFonts w:hint="eastAsia"/>
        </w:rPr>
        <w:t>、告知卡、警示线、应急撤离通道、风向标等；</w:t>
      </w:r>
      <w:r w:rsidRPr="00C94229">
        <w:t>在存在铅烟</w:t>
      </w:r>
      <w:r w:rsidRPr="00C94229">
        <w:rPr>
          <w:rFonts w:hint="eastAsia"/>
        </w:rPr>
        <w:t>、</w:t>
      </w:r>
      <w:r w:rsidRPr="00C94229">
        <w:t>铅尘</w:t>
      </w:r>
      <w:r w:rsidRPr="00C94229">
        <w:rPr>
          <w:rFonts w:hint="eastAsia"/>
        </w:rPr>
        <w:t>等高毒物品</w:t>
      </w:r>
      <w:r w:rsidRPr="00C94229">
        <w:t>的作业场所</w:t>
      </w:r>
      <w:r w:rsidRPr="00C94229">
        <w:rPr>
          <w:rFonts w:hint="eastAsia"/>
        </w:rPr>
        <w:t>醒目位置，</w:t>
      </w:r>
      <w:r w:rsidRPr="00C94229">
        <w:t>按照GBZ/T203和GBZ/T204</w:t>
      </w:r>
      <w:r w:rsidRPr="00C94229">
        <w:rPr>
          <w:rFonts w:hint="eastAsia"/>
        </w:rPr>
        <w:t>的要求</w:t>
      </w:r>
      <w:r w:rsidRPr="00C94229">
        <w:t>设置</w:t>
      </w:r>
      <w:r w:rsidRPr="00C94229">
        <w:rPr>
          <w:rFonts w:hint="eastAsia"/>
        </w:rPr>
        <w:t>铅烟、铅尘职业</w:t>
      </w:r>
      <w:r w:rsidRPr="00C94229">
        <w:t>危害告知卡</w:t>
      </w:r>
      <w:r w:rsidRPr="00C94229">
        <w:rPr>
          <w:rFonts w:hint="eastAsia"/>
        </w:rPr>
        <w:t>（参见附录B）</w:t>
      </w:r>
      <w:r w:rsidRPr="00C94229">
        <w:t>和</w:t>
      </w:r>
      <w:r w:rsidRPr="00C94229">
        <w:rPr>
          <w:rFonts w:hint="eastAsia"/>
        </w:rPr>
        <w:t>职业</w:t>
      </w:r>
      <w:r w:rsidRPr="00C94229">
        <w:t>危害信息指南。</w:t>
      </w:r>
      <w:bookmarkEnd w:id="136"/>
      <w:bookmarkEnd w:id="138"/>
    </w:p>
    <w:p w:rsidR="00C94229" w:rsidRPr="00C94229" w:rsidRDefault="00C94229" w:rsidP="00022EF6">
      <w:pPr>
        <w:pStyle w:val="a5"/>
        <w:spacing w:before="156" w:after="156"/>
      </w:pPr>
      <w:bookmarkStart w:id="139" w:name="_Toc372037604"/>
      <w:bookmarkStart w:id="140" w:name="_Toc186931680"/>
      <w:bookmarkEnd w:id="137"/>
      <w:r w:rsidRPr="00C94229">
        <w:rPr>
          <w:rFonts w:hint="eastAsia"/>
        </w:rPr>
        <w:t>铅蓄电池企业应对上岗、复岗、转岗前的职工进行职业卫生培训，经考核合格后方可上岗。</w:t>
      </w:r>
      <w:bookmarkStart w:id="141" w:name="_Toc372037607"/>
      <w:bookmarkEnd w:id="139"/>
      <w:r w:rsidRPr="00C94229">
        <w:rPr>
          <w:rFonts w:hint="eastAsia"/>
        </w:rPr>
        <w:t>不具备培训能力的企业，宜委托有能力的培训机构开展职业卫生培训。</w:t>
      </w:r>
      <w:bookmarkEnd w:id="141"/>
      <w:r w:rsidRPr="00C94229">
        <w:rPr>
          <w:rFonts w:hint="eastAsia"/>
        </w:rPr>
        <w:t>不应使用未满十八周岁的未成年工、孕期和哺乳期女职工从事接触职业病危害的作业。</w:t>
      </w:r>
      <w:bookmarkEnd w:id="140"/>
    </w:p>
    <w:p w:rsidR="002F760D" w:rsidRPr="00C94229" w:rsidRDefault="002F760D" w:rsidP="00022EF6">
      <w:pPr>
        <w:pStyle w:val="a5"/>
        <w:spacing w:before="156" w:after="156"/>
      </w:pPr>
      <w:bookmarkStart w:id="142" w:name="_Toc186931682"/>
      <w:bookmarkStart w:id="143" w:name="_Toc372037610"/>
      <w:r w:rsidRPr="00C94229">
        <w:rPr>
          <w:rFonts w:hint="eastAsia"/>
        </w:rPr>
        <w:t>铅蓄电池企业</w:t>
      </w:r>
      <w:r w:rsidRPr="00C94229">
        <w:t>应定期开展检测与评价工作。</w:t>
      </w:r>
      <w:r w:rsidRPr="00C94229">
        <w:rPr>
          <w:rFonts w:hint="eastAsia"/>
        </w:rPr>
        <w:t>每年至少委托具备资质的职业卫生技术服务机构对其存在职业病危害因素的工作场所进行一次全面检测，</w:t>
      </w:r>
      <w:r w:rsidRPr="00C94229">
        <w:t>每三年至少进行一次职业</w:t>
      </w:r>
      <w:r w:rsidRPr="00C94229">
        <w:rPr>
          <w:rFonts w:hint="eastAsia"/>
        </w:rPr>
        <w:t>病</w:t>
      </w:r>
      <w:r w:rsidRPr="00C94229">
        <w:t>危害现状评价。</w:t>
      </w:r>
      <w:bookmarkEnd w:id="142"/>
    </w:p>
    <w:p w:rsidR="00C94229" w:rsidRPr="00C94229" w:rsidRDefault="002F760D" w:rsidP="00022EF6">
      <w:pPr>
        <w:pStyle w:val="a5"/>
        <w:spacing w:before="156" w:after="156"/>
      </w:pPr>
      <w:bookmarkStart w:id="144" w:name="_Toc186931683"/>
      <w:r>
        <w:rPr>
          <w:rFonts w:hint="eastAsia"/>
        </w:rPr>
        <w:t>在</w:t>
      </w:r>
      <w:r w:rsidRPr="00C94229">
        <w:t>检测、评价过程中，发现职业病危害因素不符合国家职业卫生标准要求的，应立即采取措施进行整改和治理，确保其符合相关标准要求。</w:t>
      </w:r>
      <w:bookmarkEnd w:id="143"/>
      <w:bookmarkEnd w:id="144"/>
    </w:p>
    <w:p w:rsidR="00C94229" w:rsidRPr="00C94229" w:rsidRDefault="00C94229" w:rsidP="00022EF6">
      <w:pPr>
        <w:pStyle w:val="a5"/>
        <w:spacing w:before="156" w:after="156"/>
      </w:pPr>
      <w:bookmarkStart w:id="145" w:name="_Toc372037616"/>
      <w:bookmarkStart w:id="146" w:name="_Toc186931684"/>
      <w:r w:rsidRPr="00C94229">
        <w:rPr>
          <w:rFonts w:hint="eastAsia"/>
        </w:rPr>
        <w:t>铅蓄电池企业应按照有关法律法规要求将检测结果，及时、如实、全面向辖区安全生产监督管理部门进行职业病危害因素申报。</w:t>
      </w:r>
      <w:bookmarkEnd w:id="145"/>
      <w:r w:rsidRPr="00C94229">
        <w:rPr>
          <w:rFonts w:hint="eastAsia"/>
        </w:rPr>
        <w:t>日常监测和委托性检测、评价结果应存入本单位的职业卫生档案，监测、检测、评价结果应张贴在劳动者所在的工作场所、宣传栏、公示栏，向劳动者公布。</w:t>
      </w:r>
      <w:bookmarkEnd w:id="146"/>
    </w:p>
    <w:p w:rsidR="00C94229" w:rsidRPr="00C94229" w:rsidRDefault="00C94229" w:rsidP="00022EF6">
      <w:pPr>
        <w:pStyle w:val="a5"/>
        <w:spacing w:before="156" w:after="156"/>
      </w:pPr>
      <w:bookmarkStart w:id="147" w:name="_Toc372037625"/>
      <w:bookmarkStart w:id="148" w:name="_Toc372037676"/>
      <w:bookmarkStart w:id="149" w:name="_Toc186931685"/>
      <w:r w:rsidRPr="00C94229">
        <w:rPr>
          <w:rFonts w:hint="eastAsia"/>
        </w:rPr>
        <w:t>铅蓄电池企业应建立并逐步完善职业卫生档案，职业卫生档案</w:t>
      </w:r>
      <w:bookmarkEnd w:id="147"/>
      <w:bookmarkEnd w:id="148"/>
      <w:r w:rsidRPr="00C94229">
        <w:rPr>
          <w:rFonts w:hint="eastAsia"/>
        </w:rPr>
        <w:t>的管理应按照有关法律、法规、规章的要求进行。</w:t>
      </w:r>
      <w:bookmarkEnd w:id="149"/>
    </w:p>
    <w:p w:rsidR="00C94229" w:rsidRPr="00C94229" w:rsidRDefault="00C94229" w:rsidP="00022EF6">
      <w:pPr>
        <w:pStyle w:val="a5"/>
        <w:spacing w:before="156" w:after="156"/>
      </w:pPr>
      <w:bookmarkStart w:id="150" w:name="_Toc186931686"/>
      <w:r w:rsidRPr="00C94229">
        <w:rPr>
          <w:rFonts w:hint="eastAsia"/>
        </w:rPr>
        <w:t>产生铅尘、铅烟的工作场所每日应使用真空吸尘器进行清理，防止铅烟、铅尘的二次污染。</w:t>
      </w:r>
      <w:bookmarkEnd w:id="150"/>
    </w:p>
    <w:p w:rsidR="00C94229" w:rsidRPr="00C94229" w:rsidRDefault="00C94229" w:rsidP="00022EF6">
      <w:pPr>
        <w:pStyle w:val="a5"/>
        <w:spacing w:before="156" w:after="156"/>
      </w:pPr>
      <w:bookmarkStart w:id="151" w:name="_Toc186931687"/>
      <w:r w:rsidRPr="00C94229">
        <w:rPr>
          <w:rFonts w:hint="eastAsia"/>
        </w:rPr>
        <w:t>铅蓄电池企业应对职业病危害防护设施进行经常性的维护、检修，定期检测其性能和效果，确保其处于正常状态，不得擅自拆除或者停止使用。</w:t>
      </w:r>
      <w:bookmarkEnd w:id="151"/>
    </w:p>
    <w:p w:rsidR="00C94229" w:rsidRPr="00C94229" w:rsidRDefault="00C94229" w:rsidP="00022EF6">
      <w:pPr>
        <w:pStyle w:val="a5"/>
        <w:spacing w:before="156" w:after="156"/>
      </w:pPr>
      <w:bookmarkStart w:id="152" w:name="_Toc372037567"/>
      <w:bookmarkStart w:id="153" w:name="_Toc186931688"/>
      <w:r w:rsidRPr="00C94229">
        <w:rPr>
          <w:rFonts w:hint="eastAsia"/>
        </w:rPr>
        <w:t>铅蓄电池企业应督促指导劳动者正确使用个体防护用品，并督促劳动者上岗时穿戴好个体防护用品，个体防护用品不得带出生产区域；防尘滤棉、滤毒罐</w:t>
      </w:r>
      <w:r w:rsidRPr="00C94229">
        <w:t>等应</w:t>
      </w:r>
      <w:r w:rsidRPr="00C94229">
        <w:rPr>
          <w:rFonts w:hint="eastAsia"/>
        </w:rPr>
        <w:t>根据实际使用情况</w:t>
      </w:r>
      <w:r w:rsidRPr="00C94229">
        <w:t>进行更换，保证防护效果</w:t>
      </w:r>
      <w:r w:rsidRPr="00C94229">
        <w:rPr>
          <w:rFonts w:hint="eastAsia"/>
        </w:rPr>
        <w:t>；</w:t>
      </w:r>
      <w:r w:rsidRPr="00C94229">
        <w:t>手套、帽子、工作服等也应做到勤换勤洗，涉铅岗位工作服应每天进行换洗，非涉铅岗位换洗周期最长不应超过3天。</w:t>
      </w:r>
      <w:r w:rsidRPr="00C94229">
        <w:rPr>
          <w:rFonts w:hint="eastAsia"/>
        </w:rPr>
        <w:t>个体防护用品应按要求进行维护、保养，应随时检查防护用品是否损坏或失效，发现问题，及时更换。防毒防尘口罩等个体防护用品应保存在清洁、干燥、无油污、无阳光直射、无腐蚀性气体等的地方</w:t>
      </w:r>
      <w:bookmarkEnd w:id="152"/>
      <w:r w:rsidRPr="00C94229">
        <w:rPr>
          <w:rFonts w:hint="eastAsia"/>
        </w:rPr>
        <w:t>。</w:t>
      </w:r>
      <w:bookmarkEnd w:id="153"/>
    </w:p>
    <w:p w:rsidR="00C94229" w:rsidRDefault="00C94229" w:rsidP="00022EF6">
      <w:pPr>
        <w:pStyle w:val="a5"/>
        <w:spacing w:before="156" w:after="156"/>
      </w:pPr>
      <w:bookmarkStart w:id="154" w:name="_Toc186931689"/>
      <w:r w:rsidRPr="00C94229">
        <w:rPr>
          <w:rFonts w:hint="eastAsia"/>
        </w:rPr>
        <w:t>铅蓄</w:t>
      </w:r>
      <w:r w:rsidRPr="00572061">
        <w:rPr>
          <w:rFonts w:hint="eastAsia"/>
        </w:rPr>
        <w:t>电池企业生产人员应注意个人卫生，生产车间内</w:t>
      </w:r>
      <w:r w:rsidR="00572061" w:rsidRPr="00572061">
        <w:rPr>
          <w:rFonts w:hint="eastAsia"/>
        </w:rPr>
        <w:t>不得</w:t>
      </w:r>
      <w:r w:rsidRPr="00572061">
        <w:rPr>
          <w:rFonts w:hint="eastAsia"/>
        </w:rPr>
        <w:t>吸烟、进食、饮水；下班后应洗澡、漱口、更换工作服后方可离开；</w:t>
      </w:r>
      <w:r w:rsidR="00572061" w:rsidRPr="00572061">
        <w:rPr>
          <w:rFonts w:hint="eastAsia"/>
        </w:rPr>
        <w:t>不得</w:t>
      </w:r>
      <w:r w:rsidRPr="00572061">
        <w:rPr>
          <w:rFonts w:hint="eastAsia"/>
        </w:rPr>
        <w:t>穿工作服进入食堂</w:t>
      </w:r>
      <w:r w:rsidRPr="00C94229">
        <w:rPr>
          <w:rFonts w:hint="eastAsia"/>
        </w:rPr>
        <w:t>。</w:t>
      </w:r>
      <w:bookmarkEnd w:id="154"/>
      <w:r w:rsidRPr="00C94229">
        <w:rPr>
          <w:rFonts w:hint="eastAsia"/>
        </w:rPr>
        <w:t xml:space="preserve"> </w:t>
      </w:r>
    </w:p>
    <w:p w:rsidR="00C94229" w:rsidRPr="00C94229" w:rsidRDefault="00C94229" w:rsidP="00022EF6">
      <w:pPr>
        <w:pStyle w:val="a4"/>
        <w:spacing w:before="312" w:after="312"/>
      </w:pPr>
      <w:bookmarkStart w:id="155" w:name="_Toc186931690"/>
      <w:bookmarkStart w:id="156" w:name="_Toc186931754"/>
      <w:r w:rsidRPr="00B9349E">
        <w:rPr>
          <w:rFonts w:hint="eastAsia"/>
        </w:rPr>
        <w:t>职业健康监护</w:t>
      </w:r>
      <w:bookmarkEnd w:id="155"/>
      <w:bookmarkEnd w:id="156"/>
    </w:p>
    <w:p w:rsidR="00C94229" w:rsidRPr="00C94229" w:rsidRDefault="00C94229" w:rsidP="00022EF6">
      <w:pPr>
        <w:pStyle w:val="a5"/>
        <w:spacing w:before="156" w:after="156"/>
      </w:pPr>
      <w:bookmarkStart w:id="157" w:name="_Toc186931691"/>
      <w:r w:rsidRPr="00C94229">
        <w:rPr>
          <w:rFonts w:hint="eastAsia"/>
        </w:rPr>
        <w:t>铅蓄电池企业应根据相关法律法规和GBZ/T 225、GBZ 188等的要求对劳动者进行职业健康监护。</w:t>
      </w:r>
      <w:bookmarkEnd w:id="157"/>
    </w:p>
    <w:p w:rsidR="00C94229" w:rsidRPr="00572061" w:rsidRDefault="00C94229" w:rsidP="00022EF6">
      <w:pPr>
        <w:pStyle w:val="a5"/>
        <w:spacing w:before="156" w:after="156"/>
      </w:pPr>
      <w:bookmarkStart w:id="158" w:name="_Toc186931692"/>
      <w:r w:rsidRPr="00572061">
        <w:rPr>
          <w:rFonts w:hint="eastAsia"/>
        </w:rPr>
        <w:lastRenderedPageBreak/>
        <w:t>铅蓄电池企业应委托有职业健康检查资质的机构对职工进行上岗前、在岗期间、离岗时职业健康检查、离岗后健康检查、应急检查，并建立职业健康监护档案。接触铅及其化合物、酸雾、炭黑粉尘、噪声、高温等职业病危害因素因素的岗位，详见附录A，其检查内容、检查周期应符合GBZ 188的要求。接触铅尘（铅烟）健康检查周期：血铅400～600</w:t>
      </w:r>
      <w:r w:rsidRPr="00572061">
        <w:rPr>
          <w:rFonts w:hint="eastAsia"/>
        </w:rPr>
        <w:t>µ</w:t>
      </w:r>
      <w:r w:rsidRPr="00572061">
        <w:t>g/L</w:t>
      </w:r>
      <w:r w:rsidRPr="00572061">
        <w:rPr>
          <w:rFonts w:hint="eastAsia"/>
        </w:rPr>
        <w:t>，或尿铅70～120</w:t>
      </w:r>
      <w:r w:rsidRPr="00572061">
        <w:rPr>
          <w:rFonts w:hint="eastAsia"/>
        </w:rPr>
        <w:t>µ</w:t>
      </w:r>
      <w:r w:rsidRPr="00572061">
        <w:t>g/L</w:t>
      </w:r>
      <w:r w:rsidRPr="00572061">
        <w:rPr>
          <w:rFonts w:hint="eastAsia"/>
        </w:rPr>
        <w:t>，每3个月复查血铅或尿铅1次；血铅&lt;400</w:t>
      </w:r>
      <w:r w:rsidRPr="00572061">
        <w:rPr>
          <w:rFonts w:hint="eastAsia"/>
        </w:rPr>
        <w:t>µ</w:t>
      </w:r>
      <w:r w:rsidRPr="00572061">
        <w:t>g/L</w:t>
      </w:r>
      <w:r w:rsidRPr="00572061">
        <w:rPr>
          <w:rFonts w:hint="eastAsia"/>
        </w:rPr>
        <w:t>，或尿铅&lt;70</w:t>
      </w:r>
      <w:r w:rsidRPr="00572061">
        <w:rPr>
          <w:rFonts w:hint="eastAsia"/>
        </w:rPr>
        <w:t>µ</w:t>
      </w:r>
      <w:r w:rsidRPr="00572061">
        <w:t>g/L</w:t>
      </w:r>
      <w:r w:rsidRPr="00572061">
        <w:rPr>
          <w:rFonts w:hint="eastAsia"/>
        </w:rPr>
        <w:t>，每年体检1次。经诊断为血铅超标者，应按照《职业性慢性铅中毒诊断标准》（GBZ 37）进行驱铅治疗。</w:t>
      </w:r>
      <w:bookmarkEnd w:id="158"/>
    </w:p>
    <w:p w:rsidR="00C94229" w:rsidRDefault="00C94229" w:rsidP="00C94229">
      <w:pPr>
        <w:pStyle w:val="aa"/>
      </w:pPr>
    </w:p>
    <w:p w:rsidR="00C94229" w:rsidRDefault="00C94229" w:rsidP="00C94229">
      <w:pPr>
        <w:pStyle w:val="af5"/>
      </w:pPr>
    </w:p>
    <w:p w:rsidR="00C94229" w:rsidRDefault="00C94229" w:rsidP="00C94229">
      <w:pPr>
        <w:pStyle w:val="af8"/>
      </w:pPr>
      <w:r>
        <w:br/>
      </w:r>
      <w:bookmarkStart w:id="159" w:name="_Toc186931693"/>
      <w:bookmarkStart w:id="160" w:name="_Toc186931755"/>
      <w:r>
        <w:rPr>
          <w:rFonts w:hint="eastAsia"/>
        </w:rPr>
        <w:t>（资料性附录）</w:t>
      </w:r>
      <w:r>
        <w:br/>
      </w:r>
      <w:r>
        <w:rPr>
          <w:rFonts w:hint="eastAsia"/>
        </w:rPr>
        <w:t>铅蓄电池企业主要职业病危害因素分布及防护</w:t>
      </w:r>
      <w:bookmarkEnd w:id="159"/>
      <w:bookmarkEnd w:id="160"/>
    </w:p>
    <w:p w:rsidR="00C94229" w:rsidRPr="0072218C" w:rsidRDefault="00C94229" w:rsidP="00C94229">
      <w:pPr>
        <w:pStyle w:val="aff6"/>
      </w:pPr>
      <w:r w:rsidRPr="00B9349E">
        <w:rPr>
          <w:rFonts w:hint="eastAsia"/>
        </w:rPr>
        <w:t>以常用的</w:t>
      </w:r>
      <w:r w:rsidRPr="00B9349E">
        <w:rPr>
          <w:rFonts w:ascii="Arial" w:hAnsi="Arial" w:cs="Arial"/>
          <w:szCs w:val="21"/>
          <w:shd w:val="clear" w:color="auto" w:fill="FFFFFF"/>
        </w:rPr>
        <w:t>阀控式密封铅蓄电池</w:t>
      </w:r>
      <w:r w:rsidRPr="00B9349E">
        <w:rPr>
          <w:rFonts w:hint="eastAsia"/>
        </w:rPr>
        <w:t>生产工艺为例，简要说明铅蓄电池企业存在的主要</w:t>
      </w:r>
      <w:r w:rsidRPr="0072218C">
        <w:rPr>
          <w:rFonts w:hint="eastAsia"/>
        </w:rPr>
        <w:t>职业病危害因素及其分布情况、应采取的防护措施和个体防护用品,供企业参考。</w:t>
      </w:r>
    </w:p>
    <w:p w:rsidR="00C94229" w:rsidRDefault="00C94229" w:rsidP="00C94229">
      <w:pPr>
        <w:pStyle w:val="af6"/>
        <w:spacing w:before="156" w:after="156"/>
      </w:pPr>
      <w:r w:rsidRPr="00B9349E">
        <w:rPr>
          <w:rFonts w:hint="eastAsia"/>
        </w:rPr>
        <w:t>铅蓄电池企业主要职业病危害因素分布及防护</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5E0" w:firstRow="1" w:lastRow="1" w:firstColumn="1" w:lastColumn="1" w:noHBand="0" w:noVBand="1"/>
      </w:tblPr>
      <w:tblGrid>
        <w:gridCol w:w="817"/>
        <w:gridCol w:w="1134"/>
        <w:gridCol w:w="1134"/>
        <w:gridCol w:w="1276"/>
        <w:gridCol w:w="2835"/>
        <w:gridCol w:w="2374"/>
      </w:tblGrid>
      <w:tr w:rsidR="00C94229" w:rsidTr="00347087">
        <w:tc>
          <w:tcPr>
            <w:tcW w:w="817" w:type="dxa"/>
            <w:tcBorders>
              <w:top w:val="single" w:sz="8" w:space="0" w:color="auto"/>
              <w:bottom w:val="single" w:sz="8" w:space="0" w:color="auto"/>
            </w:tcBorders>
            <w:shd w:val="clear" w:color="auto" w:fill="auto"/>
            <w:vAlign w:val="center"/>
          </w:tcPr>
          <w:p w:rsidR="00C94229" w:rsidRPr="00347087" w:rsidRDefault="00C94229" w:rsidP="00347087">
            <w:pPr>
              <w:pStyle w:val="aff6"/>
              <w:spacing w:line="240" w:lineRule="exact"/>
              <w:ind w:firstLineChars="0" w:firstLine="0"/>
              <w:jc w:val="center"/>
              <w:rPr>
                <w:b/>
                <w:szCs w:val="18"/>
              </w:rPr>
            </w:pPr>
            <w:r w:rsidRPr="00347087">
              <w:rPr>
                <w:rFonts w:hint="eastAsia"/>
                <w:b/>
                <w:szCs w:val="18"/>
              </w:rPr>
              <w:t>序号</w:t>
            </w:r>
          </w:p>
        </w:tc>
        <w:tc>
          <w:tcPr>
            <w:tcW w:w="1134" w:type="dxa"/>
            <w:tcBorders>
              <w:top w:val="single" w:sz="8" w:space="0" w:color="auto"/>
              <w:bottom w:val="single" w:sz="8" w:space="0" w:color="auto"/>
            </w:tcBorders>
            <w:shd w:val="clear" w:color="auto" w:fill="auto"/>
            <w:vAlign w:val="center"/>
          </w:tcPr>
          <w:p w:rsidR="00C94229" w:rsidRPr="00347087" w:rsidRDefault="00C94229" w:rsidP="00347087">
            <w:pPr>
              <w:pStyle w:val="aff6"/>
              <w:spacing w:line="240" w:lineRule="exact"/>
              <w:ind w:firstLineChars="0" w:firstLine="0"/>
              <w:jc w:val="center"/>
              <w:rPr>
                <w:b/>
                <w:szCs w:val="18"/>
              </w:rPr>
            </w:pPr>
            <w:r w:rsidRPr="00347087">
              <w:rPr>
                <w:rFonts w:hint="eastAsia"/>
                <w:b/>
                <w:szCs w:val="18"/>
              </w:rPr>
              <w:t>工序</w:t>
            </w:r>
          </w:p>
        </w:tc>
        <w:tc>
          <w:tcPr>
            <w:tcW w:w="1134" w:type="dxa"/>
            <w:tcBorders>
              <w:top w:val="single" w:sz="8" w:space="0" w:color="auto"/>
              <w:bottom w:val="single" w:sz="8" w:space="0" w:color="auto"/>
            </w:tcBorders>
            <w:shd w:val="clear" w:color="auto" w:fill="auto"/>
            <w:vAlign w:val="center"/>
          </w:tcPr>
          <w:p w:rsidR="00C94229" w:rsidRPr="00347087" w:rsidRDefault="00C94229" w:rsidP="00347087">
            <w:pPr>
              <w:pStyle w:val="aff6"/>
              <w:spacing w:line="240" w:lineRule="exact"/>
              <w:ind w:firstLineChars="0" w:firstLine="0"/>
              <w:jc w:val="center"/>
              <w:rPr>
                <w:b/>
                <w:szCs w:val="18"/>
              </w:rPr>
            </w:pPr>
            <w:r w:rsidRPr="00347087">
              <w:rPr>
                <w:rFonts w:hint="eastAsia"/>
                <w:b/>
                <w:szCs w:val="18"/>
              </w:rPr>
              <w:t>岗位</w:t>
            </w:r>
          </w:p>
        </w:tc>
        <w:tc>
          <w:tcPr>
            <w:tcW w:w="1276" w:type="dxa"/>
            <w:tcBorders>
              <w:top w:val="single" w:sz="8" w:space="0" w:color="auto"/>
              <w:bottom w:val="single" w:sz="8" w:space="0" w:color="auto"/>
            </w:tcBorders>
            <w:shd w:val="clear" w:color="auto" w:fill="auto"/>
            <w:vAlign w:val="center"/>
          </w:tcPr>
          <w:p w:rsidR="00C94229" w:rsidRPr="00347087" w:rsidRDefault="00C94229" w:rsidP="00347087">
            <w:pPr>
              <w:pStyle w:val="aff6"/>
              <w:spacing w:line="240" w:lineRule="exact"/>
              <w:ind w:firstLineChars="0" w:firstLine="0"/>
              <w:jc w:val="center"/>
              <w:rPr>
                <w:b/>
                <w:szCs w:val="18"/>
              </w:rPr>
            </w:pPr>
            <w:r w:rsidRPr="00347087">
              <w:rPr>
                <w:rFonts w:hint="eastAsia"/>
                <w:b/>
                <w:szCs w:val="18"/>
              </w:rPr>
              <w:t>主要职业病</w:t>
            </w:r>
          </w:p>
          <w:p w:rsidR="00C94229" w:rsidRPr="00347087" w:rsidRDefault="00C94229" w:rsidP="00347087">
            <w:pPr>
              <w:pStyle w:val="aff6"/>
              <w:spacing w:line="240" w:lineRule="exact"/>
              <w:ind w:firstLineChars="0" w:firstLine="0"/>
              <w:jc w:val="center"/>
              <w:rPr>
                <w:b/>
                <w:szCs w:val="18"/>
              </w:rPr>
            </w:pPr>
            <w:r w:rsidRPr="00347087">
              <w:rPr>
                <w:rFonts w:hint="eastAsia"/>
                <w:b/>
                <w:szCs w:val="18"/>
              </w:rPr>
              <w:t>危害因素</w:t>
            </w:r>
          </w:p>
        </w:tc>
        <w:tc>
          <w:tcPr>
            <w:tcW w:w="2835" w:type="dxa"/>
            <w:tcBorders>
              <w:top w:val="single" w:sz="8" w:space="0" w:color="auto"/>
              <w:bottom w:val="single" w:sz="8" w:space="0" w:color="auto"/>
            </w:tcBorders>
            <w:shd w:val="clear" w:color="auto" w:fill="auto"/>
            <w:vAlign w:val="center"/>
          </w:tcPr>
          <w:p w:rsidR="00C94229" w:rsidRPr="00347087" w:rsidRDefault="00C94229" w:rsidP="00347087">
            <w:pPr>
              <w:pStyle w:val="aff6"/>
              <w:spacing w:line="240" w:lineRule="exact"/>
              <w:ind w:firstLineChars="0" w:firstLine="0"/>
              <w:jc w:val="center"/>
              <w:rPr>
                <w:b/>
                <w:szCs w:val="18"/>
              </w:rPr>
            </w:pPr>
            <w:r w:rsidRPr="00347087">
              <w:rPr>
                <w:rFonts w:hint="eastAsia"/>
                <w:b/>
                <w:szCs w:val="18"/>
              </w:rPr>
              <w:t>主要职业病防护措施</w:t>
            </w:r>
          </w:p>
        </w:tc>
        <w:tc>
          <w:tcPr>
            <w:tcW w:w="2374" w:type="dxa"/>
            <w:tcBorders>
              <w:top w:val="single" w:sz="8" w:space="0" w:color="auto"/>
              <w:bottom w:val="single" w:sz="8" w:space="0" w:color="auto"/>
            </w:tcBorders>
            <w:shd w:val="clear" w:color="auto" w:fill="auto"/>
            <w:vAlign w:val="center"/>
          </w:tcPr>
          <w:p w:rsidR="00C94229" w:rsidRPr="00347087" w:rsidRDefault="00C94229" w:rsidP="00347087">
            <w:pPr>
              <w:pStyle w:val="aff6"/>
              <w:spacing w:line="240" w:lineRule="exact"/>
              <w:ind w:leftChars="-51" w:left="-107" w:rightChars="-17" w:right="-36" w:firstLineChars="0" w:firstLine="0"/>
              <w:jc w:val="center"/>
              <w:rPr>
                <w:b/>
                <w:szCs w:val="18"/>
              </w:rPr>
            </w:pPr>
            <w:r w:rsidRPr="00347087">
              <w:rPr>
                <w:rFonts w:hint="eastAsia"/>
                <w:b/>
                <w:szCs w:val="18"/>
              </w:rPr>
              <w:t>主要个体防护用品</w:t>
            </w:r>
          </w:p>
        </w:tc>
      </w:tr>
      <w:tr w:rsidR="00C94229" w:rsidTr="00347087">
        <w:tc>
          <w:tcPr>
            <w:tcW w:w="817" w:type="dxa"/>
            <w:vMerge w:val="restart"/>
            <w:tcBorders>
              <w:top w:val="single" w:sz="8" w:space="0" w:color="auto"/>
            </w:tcBorders>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1</w:t>
            </w:r>
          </w:p>
        </w:tc>
        <w:tc>
          <w:tcPr>
            <w:tcW w:w="1134" w:type="dxa"/>
            <w:vMerge w:val="restart"/>
            <w:tcBorders>
              <w:top w:val="single" w:sz="8" w:space="0" w:color="auto"/>
            </w:tcBorders>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铅粉制造</w:t>
            </w:r>
          </w:p>
        </w:tc>
        <w:tc>
          <w:tcPr>
            <w:tcW w:w="1134" w:type="dxa"/>
            <w:tcBorders>
              <w:top w:val="single" w:sz="8" w:space="0" w:color="auto"/>
            </w:tcBorders>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冷切</w:t>
            </w:r>
          </w:p>
        </w:tc>
        <w:tc>
          <w:tcPr>
            <w:tcW w:w="1276" w:type="dxa"/>
            <w:tcBorders>
              <w:top w:val="single" w:sz="8" w:space="0" w:color="auto"/>
            </w:tcBorders>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噪声</w:t>
            </w:r>
          </w:p>
        </w:tc>
        <w:tc>
          <w:tcPr>
            <w:tcW w:w="2835" w:type="dxa"/>
            <w:tcBorders>
              <w:top w:val="single" w:sz="8" w:space="0" w:color="auto"/>
            </w:tcBorders>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减振基座；宜布置在独立厂房内</w:t>
            </w:r>
          </w:p>
        </w:tc>
        <w:tc>
          <w:tcPr>
            <w:tcW w:w="2374" w:type="dxa"/>
            <w:tcBorders>
              <w:top w:val="single" w:sz="8" w:space="0" w:color="auto"/>
            </w:tcBorders>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r w:rsidRPr="00347087">
              <w:rPr>
                <w:rFonts w:hint="eastAsia"/>
                <w:szCs w:val="18"/>
              </w:rPr>
              <w:t>防护手套</w:t>
            </w:r>
            <w:r w:rsidRPr="00347087">
              <w:rPr>
                <w:rFonts w:hAnsi="宋体" w:hint="eastAsia"/>
                <w:szCs w:val="18"/>
              </w:rPr>
              <w:t>、</w:t>
            </w:r>
            <w:r w:rsidRPr="00347087">
              <w:rPr>
                <w:rFonts w:hint="eastAsia"/>
                <w:szCs w:val="18"/>
              </w:rPr>
              <w:t>耳塞</w:t>
            </w: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铸粒</w:t>
            </w:r>
          </w:p>
        </w:tc>
        <w:tc>
          <w:tcPr>
            <w:tcW w:w="1276"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铅烟、高温</w:t>
            </w:r>
          </w:p>
        </w:tc>
        <w:tc>
          <w:tcPr>
            <w:tcW w:w="2835"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设置局部排风净化装置；高温设备采取隔热处理；设置送风降温系统</w:t>
            </w:r>
          </w:p>
        </w:tc>
        <w:tc>
          <w:tcPr>
            <w:tcW w:w="2374" w:type="dxa"/>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r w:rsidRPr="00347087">
              <w:rPr>
                <w:rFonts w:hint="eastAsia"/>
                <w:szCs w:val="18"/>
              </w:rPr>
              <w:t>防尘口罩、</w:t>
            </w:r>
            <w:r w:rsidRPr="00347087">
              <w:rPr>
                <w:rFonts w:hAnsi="宋体" w:hint="eastAsia"/>
                <w:szCs w:val="18"/>
              </w:rPr>
              <w:t>阻燃防护服、耐高温阻燃手套、高温防护鞋、炉窑护目镜</w:t>
            </w: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磨粉</w:t>
            </w:r>
          </w:p>
        </w:tc>
        <w:tc>
          <w:tcPr>
            <w:tcW w:w="1276" w:type="dxa"/>
            <w:vMerge w:val="restart"/>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铅尘、噪声</w:t>
            </w:r>
          </w:p>
        </w:tc>
        <w:tc>
          <w:tcPr>
            <w:tcW w:w="2835" w:type="dxa"/>
            <w:vMerge w:val="restart"/>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设备密闭，设置除尘净化装置；减振基座；宜布置在独立厂房内</w:t>
            </w:r>
          </w:p>
        </w:tc>
        <w:tc>
          <w:tcPr>
            <w:tcW w:w="2374" w:type="dxa"/>
            <w:vMerge w:val="restart"/>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r w:rsidRPr="00347087">
              <w:rPr>
                <w:rFonts w:hint="eastAsia"/>
                <w:szCs w:val="18"/>
              </w:rPr>
              <w:t>防尘口罩、浸塑手套</w:t>
            </w:r>
            <w:r w:rsidRPr="00347087">
              <w:rPr>
                <w:rFonts w:hAnsi="宋体" w:hint="eastAsia"/>
                <w:szCs w:val="18"/>
              </w:rPr>
              <w:t>、</w:t>
            </w:r>
            <w:r w:rsidRPr="00347087">
              <w:rPr>
                <w:rFonts w:hint="eastAsia"/>
                <w:szCs w:val="18"/>
              </w:rPr>
              <w:t>耳塞</w:t>
            </w: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铅粉储运</w:t>
            </w:r>
          </w:p>
        </w:tc>
        <w:tc>
          <w:tcPr>
            <w:tcW w:w="1276" w:type="dxa"/>
            <w:vMerge/>
            <w:shd w:val="clear" w:color="auto" w:fill="auto"/>
            <w:vAlign w:val="center"/>
          </w:tcPr>
          <w:p w:rsidR="00C94229" w:rsidRPr="00347087" w:rsidRDefault="00C94229" w:rsidP="00347087">
            <w:pPr>
              <w:pStyle w:val="aff6"/>
              <w:spacing w:line="240" w:lineRule="exact"/>
              <w:ind w:firstLineChars="0" w:firstLine="0"/>
              <w:rPr>
                <w:szCs w:val="18"/>
              </w:rPr>
            </w:pPr>
          </w:p>
        </w:tc>
        <w:tc>
          <w:tcPr>
            <w:tcW w:w="2835" w:type="dxa"/>
            <w:vMerge/>
            <w:shd w:val="clear" w:color="auto" w:fill="auto"/>
            <w:vAlign w:val="center"/>
          </w:tcPr>
          <w:p w:rsidR="00C94229" w:rsidRPr="00347087" w:rsidRDefault="00C94229" w:rsidP="00347087">
            <w:pPr>
              <w:pStyle w:val="aff6"/>
              <w:spacing w:line="240" w:lineRule="exact"/>
              <w:ind w:firstLineChars="0" w:firstLine="0"/>
              <w:rPr>
                <w:szCs w:val="18"/>
              </w:rPr>
            </w:pPr>
          </w:p>
        </w:tc>
        <w:tc>
          <w:tcPr>
            <w:tcW w:w="2374" w:type="dxa"/>
            <w:vMerge/>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p>
        </w:tc>
      </w:tr>
      <w:tr w:rsidR="00C94229" w:rsidTr="00347087">
        <w:tc>
          <w:tcPr>
            <w:tcW w:w="817" w:type="dxa"/>
            <w:vMerge w:val="restart"/>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2</w:t>
            </w:r>
          </w:p>
        </w:tc>
        <w:tc>
          <w:tcPr>
            <w:tcW w:w="1134" w:type="dxa"/>
            <w:vMerge w:val="restart"/>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板栅铸造</w:t>
            </w: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21"/>
              </w:rPr>
              <w:t>熔铅</w:t>
            </w:r>
          </w:p>
        </w:tc>
        <w:tc>
          <w:tcPr>
            <w:tcW w:w="1276" w:type="dxa"/>
            <w:vMerge w:val="restart"/>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铅烟、高温</w:t>
            </w:r>
          </w:p>
        </w:tc>
        <w:tc>
          <w:tcPr>
            <w:tcW w:w="2835" w:type="dxa"/>
            <w:vMerge w:val="restart"/>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设备密闭，设置局部排风净化装置；高温设备采取隔热处理；设置送新风降温系统</w:t>
            </w:r>
          </w:p>
        </w:tc>
        <w:tc>
          <w:tcPr>
            <w:tcW w:w="2374" w:type="dxa"/>
            <w:vMerge w:val="restart"/>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r w:rsidRPr="00347087">
              <w:rPr>
                <w:rFonts w:hint="eastAsia"/>
                <w:szCs w:val="18"/>
              </w:rPr>
              <w:t>防尘口罩、</w:t>
            </w:r>
            <w:r w:rsidRPr="00347087">
              <w:rPr>
                <w:rFonts w:hAnsi="宋体" w:hint="eastAsia"/>
                <w:szCs w:val="18"/>
              </w:rPr>
              <w:t>阻燃防护服、耐高温阻燃手套、高温防护鞋</w:t>
            </w: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铸板</w:t>
            </w:r>
          </w:p>
        </w:tc>
        <w:tc>
          <w:tcPr>
            <w:tcW w:w="1276" w:type="dxa"/>
            <w:vMerge/>
            <w:shd w:val="clear" w:color="auto" w:fill="auto"/>
            <w:vAlign w:val="center"/>
          </w:tcPr>
          <w:p w:rsidR="00C94229" w:rsidRPr="00347087" w:rsidRDefault="00C94229" w:rsidP="00347087">
            <w:pPr>
              <w:pStyle w:val="aff6"/>
              <w:spacing w:line="240" w:lineRule="exact"/>
              <w:ind w:firstLineChars="0" w:firstLine="0"/>
              <w:rPr>
                <w:szCs w:val="18"/>
              </w:rPr>
            </w:pPr>
          </w:p>
        </w:tc>
        <w:tc>
          <w:tcPr>
            <w:tcW w:w="2835" w:type="dxa"/>
            <w:vMerge/>
            <w:shd w:val="clear" w:color="auto" w:fill="auto"/>
            <w:vAlign w:val="center"/>
          </w:tcPr>
          <w:p w:rsidR="00C94229" w:rsidRPr="00347087" w:rsidRDefault="00C94229" w:rsidP="00347087">
            <w:pPr>
              <w:pStyle w:val="aff6"/>
              <w:spacing w:line="240" w:lineRule="exact"/>
              <w:ind w:firstLineChars="0" w:firstLine="0"/>
              <w:rPr>
                <w:szCs w:val="18"/>
              </w:rPr>
            </w:pPr>
          </w:p>
        </w:tc>
        <w:tc>
          <w:tcPr>
            <w:tcW w:w="2374" w:type="dxa"/>
            <w:vMerge/>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铸铅零件</w:t>
            </w:r>
          </w:p>
        </w:tc>
        <w:tc>
          <w:tcPr>
            <w:tcW w:w="1276" w:type="dxa"/>
            <w:vMerge/>
            <w:shd w:val="clear" w:color="auto" w:fill="auto"/>
            <w:vAlign w:val="center"/>
          </w:tcPr>
          <w:p w:rsidR="00C94229" w:rsidRPr="00347087" w:rsidRDefault="00C94229" w:rsidP="00347087">
            <w:pPr>
              <w:pStyle w:val="aff6"/>
              <w:spacing w:line="240" w:lineRule="exact"/>
              <w:ind w:firstLineChars="0" w:firstLine="0"/>
              <w:rPr>
                <w:szCs w:val="18"/>
              </w:rPr>
            </w:pPr>
          </w:p>
        </w:tc>
        <w:tc>
          <w:tcPr>
            <w:tcW w:w="2835" w:type="dxa"/>
            <w:vMerge/>
            <w:shd w:val="clear" w:color="auto" w:fill="auto"/>
            <w:vAlign w:val="center"/>
          </w:tcPr>
          <w:p w:rsidR="00C94229" w:rsidRPr="00347087" w:rsidRDefault="00C94229" w:rsidP="00347087">
            <w:pPr>
              <w:pStyle w:val="aff6"/>
              <w:spacing w:line="240" w:lineRule="exact"/>
              <w:ind w:firstLineChars="0" w:firstLine="0"/>
              <w:rPr>
                <w:szCs w:val="18"/>
              </w:rPr>
            </w:pPr>
          </w:p>
        </w:tc>
        <w:tc>
          <w:tcPr>
            <w:tcW w:w="2374" w:type="dxa"/>
            <w:vMerge/>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p>
        </w:tc>
      </w:tr>
      <w:tr w:rsidR="00C94229" w:rsidTr="00347087">
        <w:tc>
          <w:tcPr>
            <w:tcW w:w="817" w:type="dxa"/>
            <w:vMerge w:val="restart"/>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3</w:t>
            </w:r>
          </w:p>
        </w:tc>
        <w:tc>
          <w:tcPr>
            <w:tcW w:w="1134" w:type="dxa"/>
            <w:vMerge w:val="restart"/>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极板制造</w:t>
            </w: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和膏</w:t>
            </w:r>
          </w:p>
        </w:tc>
        <w:tc>
          <w:tcPr>
            <w:tcW w:w="1276" w:type="dxa"/>
            <w:vMerge w:val="restart"/>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铅尘、炭黑粉尘、硫酸、噪声</w:t>
            </w:r>
          </w:p>
        </w:tc>
        <w:tc>
          <w:tcPr>
            <w:tcW w:w="2835" w:type="dxa"/>
            <w:vMerge w:val="restart"/>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采用自动化设备，设备密闭，设置局部排风净化装置；减振基座</w:t>
            </w:r>
          </w:p>
        </w:tc>
        <w:tc>
          <w:tcPr>
            <w:tcW w:w="2374" w:type="dxa"/>
            <w:vMerge w:val="restart"/>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r w:rsidRPr="00347087">
              <w:rPr>
                <w:rFonts w:hint="eastAsia"/>
                <w:szCs w:val="18"/>
              </w:rPr>
              <w:t>防尘口罩、防酸性气体或蒸气半面罩或全面罩、浸塑手套</w:t>
            </w:r>
            <w:r w:rsidRPr="00347087">
              <w:rPr>
                <w:rFonts w:hAnsi="宋体" w:hint="eastAsia"/>
                <w:szCs w:val="18"/>
              </w:rPr>
              <w:t>、防护腐蚀液眼镜</w:t>
            </w: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涂板</w:t>
            </w:r>
          </w:p>
        </w:tc>
        <w:tc>
          <w:tcPr>
            <w:tcW w:w="1276" w:type="dxa"/>
            <w:vMerge/>
            <w:shd w:val="clear" w:color="auto" w:fill="auto"/>
            <w:vAlign w:val="center"/>
          </w:tcPr>
          <w:p w:rsidR="00C94229" w:rsidRPr="00347087" w:rsidRDefault="00C94229" w:rsidP="00347087">
            <w:pPr>
              <w:pStyle w:val="aff6"/>
              <w:spacing w:line="240" w:lineRule="exact"/>
              <w:ind w:firstLineChars="0" w:firstLine="0"/>
              <w:rPr>
                <w:szCs w:val="18"/>
              </w:rPr>
            </w:pPr>
          </w:p>
        </w:tc>
        <w:tc>
          <w:tcPr>
            <w:tcW w:w="2835" w:type="dxa"/>
            <w:vMerge/>
            <w:shd w:val="clear" w:color="auto" w:fill="auto"/>
            <w:vAlign w:val="center"/>
          </w:tcPr>
          <w:p w:rsidR="00C94229" w:rsidRPr="00347087" w:rsidRDefault="00C94229" w:rsidP="00347087">
            <w:pPr>
              <w:pStyle w:val="aff6"/>
              <w:spacing w:line="240" w:lineRule="exact"/>
              <w:ind w:firstLineChars="0" w:firstLine="0"/>
              <w:rPr>
                <w:szCs w:val="18"/>
              </w:rPr>
            </w:pPr>
          </w:p>
        </w:tc>
        <w:tc>
          <w:tcPr>
            <w:tcW w:w="2374" w:type="dxa"/>
            <w:vMerge/>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固化干燥</w:t>
            </w:r>
          </w:p>
        </w:tc>
        <w:tc>
          <w:tcPr>
            <w:tcW w:w="1276"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高温</w:t>
            </w:r>
          </w:p>
        </w:tc>
        <w:tc>
          <w:tcPr>
            <w:tcW w:w="2835"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干燥间独立布置；采取隔热处理</w:t>
            </w:r>
          </w:p>
        </w:tc>
        <w:tc>
          <w:tcPr>
            <w:tcW w:w="2374" w:type="dxa"/>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r w:rsidRPr="00347087">
              <w:rPr>
                <w:rFonts w:hAnsi="宋体" w:hint="eastAsia"/>
                <w:szCs w:val="18"/>
              </w:rPr>
              <w:t>阻燃防护服、耐高温阻燃手套、高温防护鞋</w:t>
            </w:r>
          </w:p>
        </w:tc>
      </w:tr>
      <w:tr w:rsidR="00C94229" w:rsidTr="00347087">
        <w:tc>
          <w:tcPr>
            <w:tcW w:w="817"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4</w:t>
            </w: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分板修板</w:t>
            </w: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分板修板</w:t>
            </w:r>
          </w:p>
        </w:tc>
        <w:tc>
          <w:tcPr>
            <w:tcW w:w="1276"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铅尘</w:t>
            </w:r>
          </w:p>
        </w:tc>
        <w:tc>
          <w:tcPr>
            <w:tcW w:w="2835"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采用自动化设备，设置局部排风净化装置</w:t>
            </w:r>
          </w:p>
        </w:tc>
        <w:tc>
          <w:tcPr>
            <w:tcW w:w="2374" w:type="dxa"/>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r w:rsidRPr="00347087">
              <w:rPr>
                <w:rFonts w:hint="eastAsia"/>
                <w:szCs w:val="18"/>
              </w:rPr>
              <w:t>防尘口罩、浸塑手套</w:t>
            </w:r>
            <w:r w:rsidRPr="00347087">
              <w:rPr>
                <w:rFonts w:hAnsi="宋体" w:hint="eastAsia"/>
                <w:szCs w:val="18"/>
              </w:rPr>
              <w:t>、</w:t>
            </w:r>
            <w:r w:rsidRPr="00347087">
              <w:rPr>
                <w:rFonts w:hint="eastAsia"/>
                <w:szCs w:val="18"/>
              </w:rPr>
              <w:t>耳塞</w:t>
            </w:r>
          </w:p>
        </w:tc>
      </w:tr>
      <w:tr w:rsidR="00C94229" w:rsidTr="00347087">
        <w:tc>
          <w:tcPr>
            <w:tcW w:w="817"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5</w:t>
            </w: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包板称板</w:t>
            </w: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包板称板</w:t>
            </w:r>
          </w:p>
        </w:tc>
        <w:tc>
          <w:tcPr>
            <w:tcW w:w="1276"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铅尘、噪声</w:t>
            </w:r>
          </w:p>
        </w:tc>
        <w:tc>
          <w:tcPr>
            <w:tcW w:w="2835"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采用自动化设备，设置局部排风净化装置</w:t>
            </w:r>
          </w:p>
        </w:tc>
        <w:tc>
          <w:tcPr>
            <w:tcW w:w="2374" w:type="dxa"/>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r w:rsidRPr="00347087">
              <w:rPr>
                <w:rFonts w:hint="eastAsia"/>
                <w:szCs w:val="18"/>
              </w:rPr>
              <w:t>防尘口罩、浸塑手套</w:t>
            </w:r>
            <w:r w:rsidRPr="00347087">
              <w:rPr>
                <w:rFonts w:hAnsi="宋体" w:hint="eastAsia"/>
                <w:szCs w:val="18"/>
              </w:rPr>
              <w:t>、</w:t>
            </w:r>
            <w:r w:rsidRPr="00347087">
              <w:rPr>
                <w:rFonts w:hint="eastAsia"/>
                <w:szCs w:val="18"/>
              </w:rPr>
              <w:t>耳塞</w:t>
            </w:r>
          </w:p>
        </w:tc>
      </w:tr>
      <w:tr w:rsidR="00C94229" w:rsidTr="00347087">
        <w:tc>
          <w:tcPr>
            <w:tcW w:w="817" w:type="dxa"/>
            <w:vMerge w:val="restart"/>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6</w:t>
            </w:r>
          </w:p>
        </w:tc>
        <w:tc>
          <w:tcPr>
            <w:tcW w:w="1134" w:type="dxa"/>
            <w:vMerge w:val="restart"/>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电池组装</w:t>
            </w: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装配焊接</w:t>
            </w:r>
          </w:p>
        </w:tc>
        <w:tc>
          <w:tcPr>
            <w:tcW w:w="1276"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铅烟、高温、噪声</w:t>
            </w:r>
          </w:p>
        </w:tc>
        <w:tc>
          <w:tcPr>
            <w:tcW w:w="2835" w:type="dxa"/>
            <w:vMerge w:val="restart"/>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采用自动烧焊机或铸焊机；设置局部排风净化装置；焊接岗位设置送风降温系统</w:t>
            </w:r>
          </w:p>
        </w:tc>
        <w:tc>
          <w:tcPr>
            <w:tcW w:w="2374" w:type="dxa"/>
            <w:vMerge w:val="restart"/>
            <w:shd w:val="clear" w:color="auto" w:fill="auto"/>
            <w:vAlign w:val="center"/>
          </w:tcPr>
          <w:p w:rsidR="00C94229" w:rsidRPr="00347087" w:rsidRDefault="00C94229" w:rsidP="00347087">
            <w:pPr>
              <w:pStyle w:val="aff6"/>
              <w:spacing w:line="240" w:lineRule="exact"/>
              <w:ind w:leftChars="-50" w:left="-105" w:rightChars="-18" w:right="-38" w:firstLineChars="0" w:firstLine="0"/>
              <w:rPr>
                <w:szCs w:val="18"/>
              </w:rPr>
            </w:pPr>
            <w:r w:rsidRPr="00347087">
              <w:rPr>
                <w:rFonts w:hint="eastAsia"/>
                <w:szCs w:val="18"/>
              </w:rPr>
              <w:t>防尘口罩、浸塑手套、耳塞；</w:t>
            </w:r>
          </w:p>
          <w:p w:rsidR="00C94229" w:rsidRPr="00347087" w:rsidRDefault="00C94229" w:rsidP="00347087">
            <w:pPr>
              <w:pStyle w:val="aff6"/>
              <w:spacing w:line="240" w:lineRule="exact"/>
              <w:ind w:leftChars="-50" w:left="-105" w:rightChars="-18" w:right="-38" w:firstLineChars="0" w:firstLine="0"/>
              <w:rPr>
                <w:szCs w:val="18"/>
              </w:rPr>
            </w:pPr>
            <w:r w:rsidRPr="00347087">
              <w:rPr>
                <w:rFonts w:hint="eastAsia"/>
                <w:szCs w:val="18"/>
              </w:rPr>
              <w:t>焊接岗位增配防强光、紫外线、红外线护目镜或面罩，焊工手套，焊接防护鞋，焊接防护服</w:t>
            </w: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入槽</w:t>
            </w:r>
          </w:p>
        </w:tc>
        <w:tc>
          <w:tcPr>
            <w:tcW w:w="1276"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铅尘</w:t>
            </w:r>
          </w:p>
        </w:tc>
        <w:tc>
          <w:tcPr>
            <w:tcW w:w="2835" w:type="dxa"/>
            <w:vMerge/>
            <w:shd w:val="clear" w:color="auto" w:fill="auto"/>
            <w:vAlign w:val="center"/>
          </w:tcPr>
          <w:p w:rsidR="00C94229" w:rsidRPr="00347087" w:rsidRDefault="00C94229" w:rsidP="00347087">
            <w:pPr>
              <w:pStyle w:val="aff6"/>
              <w:spacing w:line="240" w:lineRule="exact"/>
              <w:ind w:firstLineChars="0" w:firstLine="0"/>
              <w:rPr>
                <w:szCs w:val="18"/>
              </w:rPr>
            </w:pPr>
          </w:p>
        </w:tc>
        <w:tc>
          <w:tcPr>
            <w:tcW w:w="2374" w:type="dxa"/>
            <w:vMerge/>
            <w:shd w:val="clear" w:color="auto" w:fill="auto"/>
            <w:vAlign w:val="center"/>
          </w:tcPr>
          <w:p w:rsidR="00C94229" w:rsidRPr="00347087" w:rsidRDefault="00C94229" w:rsidP="00347087">
            <w:pPr>
              <w:pStyle w:val="aff6"/>
              <w:spacing w:line="240" w:lineRule="exact"/>
              <w:ind w:leftChars="-51" w:left="-107" w:rightChars="-17" w:right="-36"/>
              <w:rPr>
                <w:szCs w:val="18"/>
              </w:rPr>
            </w:pP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跨桥焊</w:t>
            </w:r>
          </w:p>
        </w:tc>
        <w:tc>
          <w:tcPr>
            <w:tcW w:w="1276"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铅烟、高温</w:t>
            </w:r>
          </w:p>
        </w:tc>
        <w:tc>
          <w:tcPr>
            <w:tcW w:w="2835" w:type="dxa"/>
            <w:vMerge/>
            <w:shd w:val="clear" w:color="auto" w:fill="auto"/>
            <w:vAlign w:val="center"/>
          </w:tcPr>
          <w:p w:rsidR="00C94229" w:rsidRPr="00347087" w:rsidRDefault="00C94229" w:rsidP="00347087">
            <w:pPr>
              <w:pStyle w:val="aff6"/>
              <w:spacing w:line="240" w:lineRule="exact"/>
              <w:ind w:firstLineChars="0" w:firstLine="0"/>
              <w:rPr>
                <w:szCs w:val="18"/>
              </w:rPr>
            </w:pPr>
          </w:p>
        </w:tc>
        <w:tc>
          <w:tcPr>
            <w:tcW w:w="2374" w:type="dxa"/>
            <w:vMerge/>
            <w:shd w:val="clear" w:color="auto" w:fill="auto"/>
            <w:vAlign w:val="center"/>
          </w:tcPr>
          <w:p w:rsidR="00C94229" w:rsidRPr="00347087" w:rsidRDefault="00C94229" w:rsidP="00347087">
            <w:pPr>
              <w:pStyle w:val="aff6"/>
              <w:spacing w:line="240" w:lineRule="exact"/>
              <w:ind w:leftChars="-51" w:left="-107" w:rightChars="-17" w:right="-36"/>
              <w:rPr>
                <w:szCs w:val="18"/>
              </w:rPr>
            </w:pP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rightChars="-51" w:right="-107" w:firstLineChars="0" w:firstLine="0"/>
              <w:jc w:val="center"/>
              <w:rPr>
                <w:szCs w:val="18"/>
              </w:rPr>
            </w:pPr>
            <w:r w:rsidRPr="00347087">
              <w:rPr>
                <w:rFonts w:hint="eastAsia"/>
                <w:szCs w:val="18"/>
              </w:rPr>
              <w:t>胶封/热封</w:t>
            </w:r>
          </w:p>
        </w:tc>
        <w:tc>
          <w:tcPr>
            <w:tcW w:w="1276" w:type="dxa"/>
            <w:shd w:val="clear" w:color="auto" w:fill="auto"/>
            <w:vAlign w:val="center"/>
          </w:tcPr>
          <w:p w:rsidR="00C94229" w:rsidRPr="00347087" w:rsidRDefault="00C94229" w:rsidP="00347087">
            <w:pPr>
              <w:pStyle w:val="aff6"/>
              <w:spacing w:line="240" w:lineRule="exact"/>
              <w:ind w:leftChars="-51" w:left="-107" w:rightChars="-51" w:right="-107" w:firstLineChars="50" w:firstLine="105"/>
              <w:rPr>
                <w:szCs w:val="18"/>
              </w:rPr>
            </w:pPr>
            <w:r w:rsidRPr="00347087">
              <w:rPr>
                <w:rFonts w:hint="eastAsia"/>
                <w:szCs w:val="18"/>
              </w:rPr>
              <w:t>胶粘剂/高温</w:t>
            </w:r>
          </w:p>
        </w:tc>
        <w:tc>
          <w:tcPr>
            <w:tcW w:w="2835" w:type="dxa"/>
            <w:vMerge/>
            <w:shd w:val="clear" w:color="auto" w:fill="auto"/>
            <w:vAlign w:val="center"/>
          </w:tcPr>
          <w:p w:rsidR="00C94229" w:rsidRPr="00347087" w:rsidRDefault="00C94229" w:rsidP="00347087">
            <w:pPr>
              <w:pStyle w:val="aff6"/>
              <w:spacing w:line="240" w:lineRule="exact"/>
              <w:ind w:firstLineChars="0" w:firstLine="0"/>
              <w:rPr>
                <w:szCs w:val="18"/>
              </w:rPr>
            </w:pPr>
          </w:p>
        </w:tc>
        <w:tc>
          <w:tcPr>
            <w:tcW w:w="2374" w:type="dxa"/>
            <w:vMerge/>
            <w:shd w:val="clear" w:color="auto" w:fill="auto"/>
            <w:vAlign w:val="center"/>
          </w:tcPr>
          <w:p w:rsidR="00C94229" w:rsidRPr="00347087" w:rsidRDefault="00C94229" w:rsidP="00347087">
            <w:pPr>
              <w:pStyle w:val="aff6"/>
              <w:spacing w:line="240" w:lineRule="exact"/>
              <w:ind w:leftChars="-51" w:left="-107" w:rightChars="-17" w:right="-36"/>
              <w:rPr>
                <w:szCs w:val="18"/>
              </w:rPr>
            </w:pP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leftChars="-51" w:left="-107" w:rightChars="-51" w:right="-107" w:firstLineChars="0" w:firstLine="0"/>
              <w:jc w:val="center"/>
              <w:rPr>
                <w:szCs w:val="18"/>
              </w:rPr>
            </w:pPr>
            <w:r w:rsidRPr="00347087">
              <w:rPr>
                <w:rFonts w:hint="eastAsia"/>
                <w:szCs w:val="18"/>
              </w:rPr>
              <w:t>气密性检测</w:t>
            </w:r>
          </w:p>
        </w:tc>
        <w:tc>
          <w:tcPr>
            <w:tcW w:w="1276"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铅尘、噪声</w:t>
            </w:r>
          </w:p>
        </w:tc>
        <w:tc>
          <w:tcPr>
            <w:tcW w:w="2835"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设置局部排风净化装置；</w:t>
            </w:r>
          </w:p>
        </w:tc>
        <w:tc>
          <w:tcPr>
            <w:tcW w:w="2374" w:type="dxa"/>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r w:rsidRPr="00347087">
              <w:rPr>
                <w:rFonts w:hint="eastAsia"/>
                <w:szCs w:val="18"/>
              </w:rPr>
              <w:t>防尘口罩、浸塑手套、耳塞</w:t>
            </w:r>
          </w:p>
        </w:tc>
      </w:tr>
      <w:tr w:rsidR="00C94229" w:rsidTr="00347087">
        <w:tc>
          <w:tcPr>
            <w:tcW w:w="817" w:type="dxa"/>
            <w:vMerge w:val="restart"/>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7</w:t>
            </w:r>
          </w:p>
        </w:tc>
        <w:tc>
          <w:tcPr>
            <w:tcW w:w="1134" w:type="dxa"/>
            <w:vMerge w:val="restart"/>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电池化成</w:t>
            </w: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配酸灌酸</w:t>
            </w:r>
          </w:p>
        </w:tc>
        <w:tc>
          <w:tcPr>
            <w:tcW w:w="1276"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硫酸、噪声</w:t>
            </w:r>
          </w:p>
        </w:tc>
        <w:tc>
          <w:tcPr>
            <w:tcW w:w="2835" w:type="dxa"/>
            <w:vMerge w:val="restart"/>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设置局部排风净化装置</w:t>
            </w:r>
          </w:p>
        </w:tc>
        <w:tc>
          <w:tcPr>
            <w:tcW w:w="2374" w:type="dxa"/>
            <w:vMerge w:val="restart"/>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r w:rsidRPr="00347087">
              <w:rPr>
                <w:rFonts w:hint="eastAsia"/>
                <w:szCs w:val="18"/>
              </w:rPr>
              <w:t>防酸性气体或蒸气半面罩或全面罩</w:t>
            </w:r>
            <w:r w:rsidRPr="00347087">
              <w:rPr>
                <w:rFonts w:hAnsi="宋体" w:hint="eastAsia"/>
                <w:szCs w:val="18"/>
              </w:rPr>
              <w:t>、防护腐蚀液眼镜、耐酸碱手套、耐酸碱鞋、防酸碱服、</w:t>
            </w:r>
            <w:r w:rsidRPr="00347087">
              <w:rPr>
                <w:rFonts w:hint="eastAsia"/>
                <w:szCs w:val="18"/>
              </w:rPr>
              <w:t>耳塞</w:t>
            </w: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充放电</w:t>
            </w:r>
          </w:p>
        </w:tc>
        <w:tc>
          <w:tcPr>
            <w:tcW w:w="1276"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硫酸、噪声</w:t>
            </w:r>
          </w:p>
        </w:tc>
        <w:tc>
          <w:tcPr>
            <w:tcW w:w="2835" w:type="dxa"/>
            <w:vMerge/>
            <w:shd w:val="clear" w:color="auto" w:fill="auto"/>
            <w:vAlign w:val="center"/>
          </w:tcPr>
          <w:p w:rsidR="00C94229" w:rsidRPr="00347087" w:rsidRDefault="00C94229" w:rsidP="00347087">
            <w:pPr>
              <w:pStyle w:val="aff6"/>
              <w:spacing w:line="240" w:lineRule="exact"/>
              <w:ind w:firstLineChars="0" w:firstLine="0"/>
              <w:rPr>
                <w:szCs w:val="18"/>
              </w:rPr>
            </w:pPr>
          </w:p>
        </w:tc>
        <w:tc>
          <w:tcPr>
            <w:tcW w:w="2374" w:type="dxa"/>
            <w:vMerge/>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电池清洗</w:t>
            </w:r>
          </w:p>
        </w:tc>
        <w:tc>
          <w:tcPr>
            <w:tcW w:w="1276"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硫酸、噪声</w:t>
            </w:r>
          </w:p>
        </w:tc>
        <w:tc>
          <w:tcPr>
            <w:tcW w:w="2835" w:type="dxa"/>
            <w:vMerge/>
            <w:shd w:val="clear" w:color="auto" w:fill="auto"/>
            <w:vAlign w:val="center"/>
          </w:tcPr>
          <w:p w:rsidR="00C94229" w:rsidRPr="00347087" w:rsidRDefault="00C94229" w:rsidP="00347087">
            <w:pPr>
              <w:pStyle w:val="aff6"/>
              <w:spacing w:line="240" w:lineRule="exact"/>
              <w:ind w:firstLineChars="0" w:firstLine="0"/>
              <w:rPr>
                <w:szCs w:val="18"/>
              </w:rPr>
            </w:pPr>
          </w:p>
        </w:tc>
        <w:tc>
          <w:tcPr>
            <w:tcW w:w="2374" w:type="dxa"/>
            <w:vMerge/>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p>
        </w:tc>
      </w:tr>
      <w:tr w:rsidR="00C94229" w:rsidTr="00347087">
        <w:tc>
          <w:tcPr>
            <w:tcW w:w="817" w:type="dxa"/>
            <w:vMerge w:val="restart"/>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8</w:t>
            </w:r>
          </w:p>
        </w:tc>
        <w:tc>
          <w:tcPr>
            <w:tcW w:w="1134" w:type="dxa"/>
            <w:vMerge w:val="restart"/>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电池包装</w:t>
            </w: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丝网印刷</w:t>
            </w:r>
          </w:p>
        </w:tc>
        <w:tc>
          <w:tcPr>
            <w:tcW w:w="1276" w:type="dxa"/>
            <w:shd w:val="clear" w:color="auto" w:fill="auto"/>
            <w:vAlign w:val="center"/>
          </w:tcPr>
          <w:p w:rsidR="00C94229" w:rsidRPr="00347087" w:rsidRDefault="00C94229" w:rsidP="00347087">
            <w:pPr>
              <w:pStyle w:val="aff6"/>
              <w:spacing w:line="240" w:lineRule="exact"/>
              <w:ind w:leftChars="-51" w:left="-107" w:rightChars="-51" w:right="-107" w:firstLineChars="0" w:firstLine="0"/>
              <w:rPr>
                <w:szCs w:val="18"/>
              </w:rPr>
            </w:pPr>
            <w:r w:rsidRPr="00347087">
              <w:rPr>
                <w:rFonts w:hint="eastAsia"/>
                <w:szCs w:val="18"/>
              </w:rPr>
              <w:t>有机溶剂、噪声</w:t>
            </w:r>
          </w:p>
        </w:tc>
        <w:tc>
          <w:tcPr>
            <w:tcW w:w="2835"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设置局部排风净化装置</w:t>
            </w:r>
          </w:p>
        </w:tc>
        <w:tc>
          <w:tcPr>
            <w:tcW w:w="2374" w:type="dxa"/>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r w:rsidRPr="00347087">
              <w:rPr>
                <w:rFonts w:hint="eastAsia"/>
                <w:szCs w:val="18"/>
              </w:rPr>
              <w:t>防有机气体或蒸气半面罩或全面罩、耳塞</w:t>
            </w:r>
          </w:p>
        </w:tc>
      </w:tr>
      <w:tr w:rsidR="00C94229" w:rsidTr="00347087">
        <w:tc>
          <w:tcPr>
            <w:tcW w:w="817"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vMerge/>
            <w:shd w:val="clear" w:color="auto" w:fill="auto"/>
            <w:vAlign w:val="center"/>
          </w:tcPr>
          <w:p w:rsidR="00C94229" w:rsidRPr="00347087" w:rsidRDefault="00C94229" w:rsidP="00347087">
            <w:pPr>
              <w:pStyle w:val="aff6"/>
              <w:spacing w:line="240" w:lineRule="exact"/>
              <w:ind w:firstLineChars="0" w:firstLine="0"/>
              <w:jc w:val="center"/>
              <w:rPr>
                <w:szCs w:val="18"/>
              </w:rPr>
            </w:pP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打包</w:t>
            </w:r>
          </w:p>
        </w:tc>
        <w:tc>
          <w:tcPr>
            <w:tcW w:w="1276"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噪声</w:t>
            </w:r>
          </w:p>
        </w:tc>
        <w:tc>
          <w:tcPr>
            <w:tcW w:w="2835"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w:t>
            </w:r>
          </w:p>
        </w:tc>
        <w:tc>
          <w:tcPr>
            <w:tcW w:w="2374" w:type="dxa"/>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r w:rsidRPr="00347087">
              <w:rPr>
                <w:rFonts w:hint="eastAsia"/>
                <w:szCs w:val="18"/>
              </w:rPr>
              <w:t>耳塞</w:t>
            </w:r>
          </w:p>
        </w:tc>
      </w:tr>
      <w:tr w:rsidR="00C94229" w:rsidTr="00347087">
        <w:tc>
          <w:tcPr>
            <w:tcW w:w="817"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9</w:t>
            </w: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w:t>
            </w:r>
          </w:p>
        </w:tc>
        <w:tc>
          <w:tcPr>
            <w:tcW w:w="1134" w:type="dxa"/>
            <w:shd w:val="clear" w:color="auto" w:fill="auto"/>
            <w:vAlign w:val="center"/>
          </w:tcPr>
          <w:p w:rsidR="00C94229" w:rsidRPr="00347087" w:rsidRDefault="00C94229" w:rsidP="00347087">
            <w:pPr>
              <w:pStyle w:val="aff6"/>
              <w:spacing w:line="240" w:lineRule="exact"/>
              <w:ind w:firstLineChars="0" w:firstLine="0"/>
              <w:jc w:val="center"/>
              <w:rPr>
                <w:szCs w:val="18"/>
              </w:rPr>
            </w:pPr>
            <w:r w:rsidRPr="00347087">
              <w:rPr>
                <w:rFonts w:hint="eastAsia"/>
                <w:szCs w:val="18"/>
              </w:rPr>
              <w:t>检维修</w:t>
            </w:r>
          </w:p>
        </w:tc>
        <w:tc>
          <w:tcPr>
            <w:tcW w:w="1276"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铅烟、铅尘、硫酸、高温、噪声</w:t>
            </w:r>
          </w:p>
        </w:tc>
        <w:tc>
          <w:tcPr>
            <w:tcW w:w="2835" w:type="dxa"/>
            <w:shd w:val="clear" w:color="auto" w:fill="auto"/>
            <w:vAlign w:val="center"/>
          </w:tcPr>
          <w:p w:rsidR="00C94229" w:rsidRPr="00347087" w:rsidRDefault="00C94229" w:rsidP="00347087">
            <w:pPr>
              <w:pStyle w:val="aff6"/>
              <w:spacing w:line="240" w:lineRule="exact"/>
              <w:ind w:firstLineChars="0" w:firstLine="0"/>
              <w:rPr>
                <w:szCs w:val="18"/>
              </w:rPr>
            </w:pPr>
            <w:r w:rsidRPr="00347087">
              <w:rPr>
                <w:rFonts w:hint="eastAsia"/>
                <w:szCs w:val="18"/>
              </w:rPr>
              <w:t>-</w:t>
            </w:r>
          </w:p>
        </w:tc>
        <w:tc>
          <w:tcPr>
            <w:tcW w:w="2374" w:type="dxa"/>
            <w:shd w:val="clear" w:color="auto" w:fill="auto"/>
            <w:vAlign w:val="center"/>
          </w:tcPr>
          <w:p w:rsidR="00C94229" w:rsidRPr="00347087" w:rsidRDefault="00C94229" w:rsidP="00347087">
            <w:pPr>
              <w:pStyle w:val="aff6"/>
              <w:spacing w:line="240" w:lineRule="exact"/>
              <w:ind w:leftChars="-51" w:left="-107" w:rightChars="-17" w:right="-36" w:firstLineChars="0" w:firstLine="0"/>
              <w:rPr>
                <w:szCs w:val="18"/>
              </w:rPr>
            </w:pPr>
            <w:r w:rsidRPr="00347087">
              <w:rPr>
                <w:rFonts w:hint="eastAsia"/>
                <w:szCs w:val="18"/>
              </w:rPr>
              <w:t>防尘口罩、防酸性气体或蒸气半面罩或全面罩</w:t>
            </w:r>
            <w:r w:rsidRPr="00347087">
              <w:rPr>
                <w:rFonts w:hAnsi="宋体" w:hint="eastAsia"/>
                <w:szCs w:val="18"/>
              </w:rPr>
              <w:t>、</w:t>
            </w:r>
            <w:r w:rsidRPr="00347087">
              <w:rPr>
                <w:rFonts w:hint="eastAsia"/>
                <w:szCs w:val="18"/>
              </w:rPr>
              <w:t>耳塞，其它根据维修作业地点合理选配</w:t>
            </w:r>
          </w:p>
        </w:tc>
      </w:tr>
    </w:tbl>
    <w:p w:rsidR="00C94229" w:rsidRDefault="00C94229" w:rsidP="00C94229">
      <w:pPr>
        <w:pStyle w:val="aa"/>
      </w:pPr>
    </w:p>
    <w:p w:rsidR="00C94229" w:rsidRDefault="00C94229" w:rsidP="00C94229">
      <w:pPr>
        <w:pStyle w:val="af5"/>
      </w:pPr>
    </w:p>
    <w:p w:rsidR="00C94229" w:rsidRDefault="00C94229" w:rsidP="00C94229">
      <w:pPr>
        <w:pStyle w:val="af8"/>
      </w:pPr>
      <w:r>
        <w:br/>
      </w:r>
      <w:bookmarkStart w:id="161" w:name="_Toc186931694"/>
      <w:bookmarkStart w:id="162" w:name="_Toc186931756"/>
      <w:r>
        <w:rPr>
          <w:rFonts w:hint="eastAsia"/>
        </w:rPr>
        <w:t>（资料性附录）</w:t>
      </w:r>
      <w:r>
        <w:br/>
      </w:r>
      <w:r>
        <w:rPr>
          <w:rFonts w:hint="eastAsia"/>
        </w:rPr>
        <w:t>铅烟、铅尘职业病危害告知卡</w:t>
      </w:r>
      <w:bookmarkEnd w:id="161"/>
      <w:bookmarkEnd w:id="162"/>
    </w:p>
    <w:p w:rsidR="00C94229" w:rsidRPr="00C94229" w:rsidRDefault="00C94229" w:rsidP="00C94229">
      <w:pPr>
        <w:pStyle w:val="ab"/>
        <w:spacing w:before="156" w:after="156"/>
      </w:pPr>
      <w:r>
        <w:rPr>
          <w:rFonts w:hint="eastAsia"/>
        </w:rPr>
        <w:t>铅烟、铅尘职业病危害告知卡示例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126"/>
        <w:gridCol w:w="5245"/>
      </w:tblGrid>
      <w:tr w:rsidR="00C94229" w:rsidTr="00347087">
        <w:trPr>
          <w:trHeight w:val="518"/>
        </w:trPr>
        <w:tc>
          <w:tcPr>
            <w:tcW w:w="9356" w:type="dxa"/>
            <w:gridSpan w:val="3"/>
            <w:shd w:val="clear" w:color="auto" w:fill="FF0000"/>
          </w:tcPr>
          <w:p w:rsidR="00C94229" w:rsidRDefault="00C94229" w:rsidP="00347087">
            <w:pPr>
              <w:jc w:val="center"/>
              <w:rPr>
                <w:b/>
                <w:color w:val="FFFFFF"/>
                <w:sz w:val="28"/>
                <w:szCs w:val="28"/>
                <w:highlight w:val="red"/>
              </w:rPr>
            </w:pPr>
            <w:r>
              <w:rPr>
                <w:rFonts w:hint="eastAsia"/>
                <w:b/>
                <w:color w:val="FFFFFF"/>
                <w:sz w:val="28"/>
                <w:szCs w:val="28"/>
                <w:highlight w:val="red"/>
              </w:rPr>
              <w:t>作业场所存在铅烟、铅尘</w:t>
            </w:r>
            <w:r>
              <w:rPr>
                <w:b/>
                <w:color w:val="FFFFFF"/>
                <w:sz w:val="28"/>
                <w:szCs w:val="28"/>
                <w:highlight w:val="red"/>
              </w:rPr>
              <w:t>,</w:t>
            </w:r>
            <w:r>
              <w:rPr>
                <w:rFonts w:hint="eastAsia"/>
                <w:b/>
                <w:color w:val="FFFFFF"/>
                <w:sz w:val="28"/>
                <w:szCs w:val="28"/>
                <w:highlight w:val="red"/>
              </w:rPr>
              <w:t>对人体有损害</w:t>
            </w:r>
            <w:r>
              <w:rPr>
                <w:b/>
                <w:color w:val="FFFFFF"/>
                <w:sz w:val="28"/>
                <w:szCs w:val="28"/>
                <w:highlight w:val="red"/>
              </w:rPr>
              <w:t>,</w:t>
            </w:r>
            <w:r>
              <w:rPr>
                <w:rFonts w:hint="eastAsia"/>
                <w:b/>
                <w:color w:val="FFFFFF"/>
                <w:sz w:val="28"/>
                <w:szCs w:val="28"/>
                <w:highlight w:val="red"/>
              </w:rPr>
              <w:t>请注意防护</w:t>
            </w:r>
          </w:p>
        </w:tc>
      </w:tr>
      <w:tr w:rsidR="00C94229" w:rsidTr="00347087">
        <w:trPr>
          <w:trHeight w:val="343"/>
        </w:trPr>
        <w:tc>
          <w:tcPr>
            <w:tcW w:w="1985" w:type="dxa"/>
            <w:vMerge w:val="restart"/>
            <w:shd w:val="clear" w:color="auto" w:fill="auto"/>
            <w:vAlign w:val="center"/>
          </w:tcPr>
          <w:p w:rsidR="00C94229" w:rsidRPr="008818A6" w:rsidRDefault="00C94229" w:rsidP="00347087">
            <w:pPr>
              <w:widowControl/>
              <w:autoSpaceDE w:val="0"/>
              <w:autoSpaceDN w:val="0"/>
              <w:ind w:leftChars="-52" w:left="-109"/>
              <w:jc w:val="center"/>
              <w:textAlignment w:val="bottom"/>
              <w:rPr>
                <w:rFonts w:ascii="宋体" w:hAnsi="宋体"/>
                <w:b/>
                <w:color w:val="0000FF"/>
              </w:rPr>
            </w:pPr>
            <w:r w:rsidRPr="008818A6">
              <w:rPr>
                <w:rFonts w:ascii="宋体" w:hAnsi="宋体" w:hint="eastAsia"/>
                <w:b/>
                <w:color w:val="0000FF"/>
              </w:rPr>
              <w:t>铅（烟、尘）</w:t>
            </w:r>
          </w:p>
          <w:p w:rsidR="00C94229" w:rsidRDefault="00C94229" w:rsidP="00347087">
            <w:pPr>
              <w:widowControl/>
              <w:autoSpaceDE w:val="0"/>
              <w:autoSpaceDN w:val="0"/>
              <w:ind w:leftChars="-52" w:left="-109"/>
              <w:jc w:val="center"/>
              <w:textAlignment w:val="bottom"/>
              <w:rPr>
                <w:rFonts w:ascii="宋体" w:hAnsi="宋体"/>
                <w:b/>
                <w:color w:val="0000FF"/>
              </w:rPr>
            </w:pPr>
            <w:r w:rsidRPr="008818A6">
              <w:rPr>
                <w:rFonts w:ascii="宋体" w:hAnsi="宋体" w:hint="eastAsia"/>
                <w:b/>
                <w:color w:val="0000FF"/>
              </w:rPr>
              <w:t>Lead</w:t>
            </w:r>
          </w:p>
          <w:p w:rsidR="00C94229" w:rsidRPr="00084191" w:rsidRDefault="00C94229" w:rsidP="00347087">
            <w:pPr>
              <w:widowControl/>
              <w:autoSpaceDE w:val="0"/>
              <w:autoSpaceDN w:val="0"/>
              <w:ind w:leftChars="-52" w:left="-109"/>
              <w:jc w:val="center"/>
              <w:textAlignment w:val="bottom"/>
              <w:rPr>
                <w:rFonts w:ascii="宋体" w:hAnsi="宋体"/>
                <w:b/>
                <w:color w:val="0000FF"/>
              </w:rPr>
            </w:pPr>
            <w:r w:rsidRPr="008818A6">
              <w:rPr>
                <w:rFonts w:ascii="宋体" w:hAnsi="宋体" w:hint="eastAsia"/>
                <w:b/>
                <w:color w:val="0000FF"/>
              </w:rPr>
              <w:t>（lead dust</w:t>
            </w:r>
            <w:r>
              <w:rPr>
                <w:rFonts w:ascii="宋体" w:hAnsi="宋体" w:hint="eastAsia"/>
                <w:b/>
                <w:color w:val="0000FF"/>
              </w:rPr>
              <w:t>、</w:t>
            </w:r>
            <w:r w:rsidRPr="008818A6">
              <w:rPr>
                <w:rFonts w:ascii="宋体" w:hAnsi="宋体" w:hint="eastAsia"/>
                <w:b/>
                <w:color w:val="0000FF"/>
              </w:rPr>
              <w:t>lead</w:t>
            </w:r>
            <w:r>
              <w:rPr>
                <w:rFonts w:ascii="宋体" w:hAnsi="宋体" w:hint="eastAsia"/>
                <w:b/>
                <w:color w:val="0000FF"/>
              </w:rPr>
              <w:t xml:space="preserve"> fume</w:t>
            </w:r>
            <w:r w:rsidRPr="008818A6">
              <w:rPr>
                <w:rFonts w:ascii="宋体" w:hAnsi="宋体" w:hint="eastAsia"/>
                <w:b/>
                <w:color w:val="0000FF"/>
              </w:rPr>
              <w:t>）</w:t>
            </w:r>
          </w:p>
        </w:tc>
        <w:tc>
          <w:tcPr>
            <w:tcW w:w="2126" w:type="dxa"/>
            <w:shd w:val="clear" w:color="auto" w:fill="3366FF"/>
          </w:tcPr>
          <w:p w:rsidR="00C94229" w:rsidRDefault="00C94229" w:rsidP="00347087">
            <w:pPr>
              <w:jc w:val="center"/>
              <w:rPr>
                <w:b/>
                <w:color w:val="FFFFFF"/>
              </w:rPr>
            </w:pPr>
            <w:r>
              <w:rPr>
                <w:rFonts w:hint="eastAsia"/>
                <w:b/>
                <w:color w:val="FFFFFF"/>
              </w:rPr>
              <w:t>理化特性</w:t>
            </w:r>
          </w:p>
        </w:tc>
        <w:tc>
          <w:tcPr>
            <w:tcW w:w="5245" w:type="dxa"/>
            <w:shd w:val="clear" w:color="auto" w:fill="3366FF"/>
          </w:tcPr>
          <w:p w:rsidR="00C94229" w:rsidRDefault="00C94229" w:rsidP="00347087">
            <w:pPr>
              <w:jc w:val="center"/>
              <w:rPr>
                <w:b/>
                <w:color w:val="FFFFFF"/>
              </w:rPr>
            </w:pPr>
            <w:r>
              <w:rPr>
                <w:rFonts w:hint="eastAsia"/>
                <w:b/>
                <w:color w:val="FFFFFF"/>
              </w:rPr>
              <w:t>健康危害</w:t>
            </w:r>
          </w:p>
        </w:tc>
      </w:tr>
      <w:tr w:rsidR="00C94229" w:rsidTr="00347087">
        <w:trPr>
          <w:trHeight w:val="1389"/>
        </w:trPr>
        <w:tc>
          <w:tcPr>
            <w:tcW w:w="1985" w:type="dxa"/>
            <w:vMerge/>
            <w:tcBorders>
              <w:bottom w:val="single" w:sz="4" w:space="0" w:color="auto"/>
            </w:tcBorders>
            <w:vAlign w:val="center"/>
          </w:tcPr>
          <w:p w:rsidR="00C94229" w:rsidRDefault="00C94229" w:rsidP="00347087">
            <w:pPr>
              <w:jc w:val="center"/>
              <w:rPr>
                <w:b/>
                <w:sz w:val="72"/>
                <w:szCs w:val="72"/>
              </w:rPr>
            </w:pPr>
          </w:p>
        </w:tc>
        <w:tc>
          <w:tcPr>
            <w:tcW w:w="2126" w:type="dxa"/>
            <w:tcBorders>
              <w:bottom w:val="single" w:sz="4" w:space="0" w:color="auto"/>
            </w:tcBorders>
          </w:tcPr>
          <w:p w:rsidR="00C94229" w:rsidRDefault="00C94229" w:rsidP="00347087">
            <w:pPr>
              <w:rPr>
                <w:rFonts w:ascii="宋体" w:hAnsi="宋体"/>
                <w:color w:val="0000FF"/>
              </w:rPr>
            </w:pPr>
            <w:r>
              <w:rPr>
                <w:rFonts w:ascii="宋体" w:hAnsi="宋体" w:hint="eastAsia"/>
                <w:color w:val="0000FF"/>
              </w:rPr>
              <w:t>蓝灰色柔软金属，有延展性。相对原子质量207.2。熔点327℃，沸点1740℃相对密度11.3。不溶于水，溶于稀盐酸、硝酸。加热至400-500℃时产生大量铅蒸气，在空气中迅速氧化成氧化亚铅，凝聚成烟尘。</w:t>
            </w:r>
          </w:p>
        </w:tc>
        <w:tc>
          <w:tcPr>
            <w:tcW w:w="5245" w:type="dxa"/>
            <w:tcBorders>
              <w:bottom w:val="single" w:sz="4" w:space="0" w:color="auto"/>
            </w:tcBorders>
            <w:vAlign w:val="center"/>
          </w:tcPr>
          <w:p w:rsidR="00C94229" w:rsidRDefault="00C94229" w:rsidP="00347087">
            <w:pPr>
              <w:jc w:val="left"/>
              <w:rPr>
                <w:rFonts w:ascii="宋体" w:hAnsi="宋体"/>
                <w:color w:val="0000FF"/>
              </w:rPr>
            </w:pPr>
            <w:r>
              <w:rPr>
                <w:rFonts w:ascii="宋体" w:hAnsi="宋体" w:hint="eastAsia"/>
                <w:color w:val="0000FF"/>
              </w:rPr>
              <w:t>可经呼吸道、胃肠道进入人体。</w:t>
            </w:r>
          </w:p>
          <w:p w:rsidR="00C94229" w:rsidRDefault="00C94229" w:rsidP="00347087">
            <w:pPr>
              <w:jc w:val="left"/>
              <w:rPr>
                <w:rFonts w:ascii="宋体" w:hAnsi="宋体"/>
                <w:color w:val="0000FF"/>
              </w:rPr>
            </w:pPr>
            <w:r>
              <w:rPr>
                <w:rFonts w:ascii="宋体" w:hAnsi="宋体" w:hint="eastAsia"/>
                <w:color w:val="0000FF"/>
              </w:rPr>
              <w:t>主要损害</w:t>
            </w:r>
            <w:r w:rsidRPr="002006EA">
              <w:rPr>
                <w:rFonts w:ascii="宋体" w:hAnsi="宋体" w:hint="eastAsia"/>
                <w:color w:val="0000FF"/>
              </w:rPr>
              <w:t>神经</w:t>
            </w:r>
            <w:r>
              <w:rPr>
                <w:rFonts w:ascii="宋体" w:hAnsi="宋体" w:hint="eastAsia"/>
                <w:color w:val="0000FF"/>
              </w:rPr>
              <w:t>、消化、造血</w:t>
            </w:r>
            <w:r w:rsidRPr="002006EA">
              <w:rPr>
                <w:rFonts w:ascii="宋体" w:hAnsi="宋体" w:hint="eastAsia"/>
                <w:color w:val="0000FF"/>
              </w:rPr>
              <w:t>系统</w:t>
            </w:r>
            <w:r>
              <w:rPr>
                <w:rFonts w:ascii="宋体" w:hAnsi="宋体" w:hint="eastAsia"/>
                <w:color w:val="0000FF"/>
              </w:rPr>
              <w:t>。</w:t>
            </w:r>
          </w:p>
          <w:p w:rsidR="00C94229" w:rsidRDefault="00C94229" w:rsidP="00347087">
            <w:pPr>
              <w:jc w:val="left"/>
              <w:rPr>
                <w:rFonts w:ascii="宋体" w:hAnsi="宋体"/>
                <w:color w:val="0000FF"/>
              </w:rPr>
            </w:pPr>
            <w:r>
              <w:rPr>
                <w:rFonts w:ascii="宋体" w:hAnsi="宋体" w:hint="eastAsia"/>
                <w:color w:val="0000FF"/>
              </w:rPr>
              <w:t>急性中毒：职业中毒少见，多因消化道吸收引起。口内有金属味，恶心、呕吐、腹胀、阵发性腹绞痛、便秘或腹泻、头痛、血压升高、出汗多、尿少、面色苍白。重者发生中毒性脑病，出现痉挛、抽搐、甚至谵妄、高热、昏迷和循环衰竭。此外可有中毒性肝病、中毒性肾病及贫血。也可出现麻痹性肠梗阻。</w:t>
            </w:r>
          </w:p>
          <w:p w:rsidR="00C94229" w:rsidRDefault="00C94229" w:rsidP="00347087">
            <w:pPr>
              <w:jc w:val="left"/>
              <w:rPr>
                <w:rFonts w:ascii="宋体" w:hAnsi="宋体"/>
                <w:color w:val="0000FF"/>
              </w:rPr>
            </w:pPr>
            <w:r>
              <w:rPr>
                <w:rFonts w:ascii="宋体" w:hAnsi="宋体" w:hint="eastAsia"/>
                <w:color w:val="0000FF"/>
              </w:rPr>
              <w:t>慢性中毒：早期症状不明显，多表现为类神经症，可有腹部隐痛、腹胀便秘等。病情加重时，可出现腹绞痛、贫血和轻度周围神经病。重者可有铅麻痹、中毒性脑病。</w:t>
            </w:r>
          </w:p>
        </w:tc>
      </w:tr>
      <w:tr w:rsidR="00C94229" w:rsidTr="00347087">
        <w:trPr>
          <w:trHeight w:val="143"/>
        </w:trPr>
        <w:tc>
          <w:tcPr>
            <w:tcW w:w="1985" w:type="dxa"/>
            <w:vMerge w:val="restart"/>
            <w:shd w:val="clear" w:color="auto" w:fill="auto"/>
            <w:vAlign w:val="center"/>
          </w:tcPr>
          <w:p w:rsidR="00C94229" w:rsidRDefault="0060025C" w:rsidP="00347087">
            <w:pPr>
              <w:ind w:firstLineChars="150" w:firstLine="240"/>
              <w:jc w:val="center"/>
              <w:rPr>
                <w:rFonts w:ascii="Arial" w:hAnsi="Arial" w:cs="Arial"/>
                <w:color w:val="0033CC"/>
                <w:sz w:val="16"/>
                <w:szCs w:val="16"/>
              </w:rPr>
            </w:pPr>
            <w:r>
              <w:rPr>
                <w:rFonts w:ascii="Arial" w:hAnsi="Arial" w:cs="Arial"/>
                <w:noProof/>
                <w:color w:val="0033CC"/>
                <w:sz w:val="16"/>
                <w:szCs w:val="16"/>
              </w:rPr>
              <w:drawing>
                <wp:inline distT="0" distB="0" distL="0" distR="0">
                  <wp:extent cx="971550" cy="971550"/>
                  <wp:effectExtent l="19050" t="0" r="0" b="0"/>
                  <wp:docPr id="1" name="图片 4" descr="u=735274278,3159373385&amp;fm=5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u=735274278,3159373385&amp;fm=51&amp;gp=0"/>
                          <pic:cNvPicPr>
                            <a:picLocks noChangeAspect="1" noChangeArrowheads="1"/>
                          </pic:cNvPicPr>
                        </pic:nvPicPr>
                        <pic:blipFill>
                          <a:blip r:embed="rId12"/>
                          <a:srcRect l="9683" t="4002" r="8434" b="39796"/>
                          <a:stretch>
                            <a:fillRect/>
                          </a:stretch>
                        </pic:blipFill>
                        <pic:spPr bwMode="auto">
                          <a:xfrm>
                            <a:off x="0" y="0"/>
                            <a:ext cx="971550" cy="971550"/>
                          </a:xfrm>
                          <a:prstGeom prst="rect">
                            <a:avLst/>
                          </a:prstGeom>
                          <a:noFill/>
                          <a:ln w="9525">
                            <a:noFill/>
                            <a:miter lim="800000"/>
                            <a:headEnd/>
                            <a:tailEnd/>
                          </a:ln>
                        </pic:spPr>
                      </pic:pic>
                    </a:graphicData>
                  </a:graphic>
                </wp:inline>
              </w:drawing>
            </w:r>
          </w:p>
          <w:p w:rsidR="00C94229" w:rsidRPr="008818A6" w:rsidRDefault="00C94229" w:rsidP="00347087">
            <w:pPr>
              <w:jc w:val="center"/>
              <w:rPr>
                <w:rFonts w:ascii="宋体" w:hAnsi="宋体"/>
                <w:b/>
                <w:color w:val="0000FF"/>
              </w:rPr>
            </w:pPr>
            <w:r w:rsidRPr="008818A6">
              <w:rPr>
                <w:rFonts w:ascii="宋体" w:hAnsi="宋体" w:cs="Arial" w:hint="eastAsia"/>
                <w:b/>
                <w:color w:val="0000FF"/>
              </w:rPr>
              <w:t>当心中毒</w:t>
            </w:r>
          </w:p>
        </w:tc>
        <w:tc>
          <w:tcPr>
            <w:tcW w:w="7371" w:type="dxa"/>
            <w:gridSpan w:val="2"/>
            <w:shd w:val="clear" w:color="auto" w:fill="3366FF"/>
          </w:tcPr>
          <w:p w:rsidR="00C94229" w:rsidRDefault="00C94229" w:rsidP="00347087">
            <w:pPr>
              <w:jc w:val="center"/>
              <w:rPr>
                <w:b/>
                <w:color w:val="FFFFFF"/>
              </w:rPr>
            </w:pPr>
            <w:r>
              <w:rPr>
                <w:rFonts w:hint="eastAsia"/>
                <w:b/>
                <w:color w:val="FFFFFF"/>
              </w:rPr>
              <w:t>应急处理</w:t>
            </w:r>
          </w:p>
        </w:tc>
      </w:tr>
      <w:tr w:rsidR="00C94229" w:rsidTr="00347087">
        <w:trPr>
          <w:trHeight w:val="153"/>
        </w:trPr>
        <w:tc>
          <w:tcPr>
            <w:tcW w:w="1985" w:type="dxa"/>
            <w:vMerge/>
          </w:tcPr>
          <w:p w:rsidR="00C94229" w:rsidRDefault="00C94229" w:rsidP="00347087"/>
        </w:tc>
        <w:tc>
          <w:tcPr>
            <w:tcW w:w="7371" w:type="dxa"/>
            <w:gridSpan w:val="2"/>
            <w:tcBorders>
              <w:bottom w:val="single" w:sz="4" w:space="0" w:color="auto"/>
            </w:tcBorders>
          </w:tcPr>
          <w:p w:rsidR="00C94229" w:rsidRDefault="00C94229" w:rsidP="00347087">
            <w:pPr>
              <w:rPr>
                <w:rFonts w:ascii="宋体" w:hAnsi="宋体"/>
                <w:color w:val="0000FF"/>
              </w:rPr>
            </w:pPr>
            <w:r>
              <w:rPr>
                <w:rFonts w:ascii="宋体" w:hAnsi="宋体" w:hint="eastAsia"/>
                <w:color w:val="0000FF"/>
              </w:rPr>
              <w:t>定期体检，早期诊断，早期治疗，中毒者及时脱离岗位。</w:t>
            </w:r>
          </w:p>
          <w:p w:rsidR="00C94229" w:rsidRDefault="00C94229" w:rsidP="00347087">
            <w:pPr>
              <w:rPr>
                <w:rFonts w:ascii="宋体" w:hAnsi="宋体"/>
                <w:color w:val="0000FF"/>
              </w:rPr>
            </w:pPr>
            <w:r w:rsidRPr="0035349C">
              <w:rPr>
                <w:rFonts w:ascii="宋体" w:hAnsi="宋体" w:hint="eastAsia"/>
                <w:color w:val="0000FF"/>
              </w:rPr>
              <w:t>抢救人员穿戴防护用具；立即将患者移至</w:t>
            </w:r>
            <w:r>
              <w:rPr>
                <w:rFonts w:ascii="宋体" w:hAnsi="宋体" w:hint="eastAsia"/>
                <w:color w:val="0000FF"/>
              </w:rPr>
              <w:t>空气新鲜处，除去污染衣物；注意保暖、安静</w:t>
            </w:r>
            <w:r w:rsidRPr="002006EA">
              <w:rPr>
                <w:rFonts w:ascii="宋体" w:hAnsi="宋体" w:hint="eastAsia"/>
                <w:color w:val="0000FF"/>
              </w:rPr>
              <w:t>，就医。</w:t>
            </w:r>
          </w:p>
        </w:tc>
      </w:tr>
      <w:tr w:rsidR="00C94229" w:rsidTr="00347087">
        <w:trPr>
          <w:trHeight w:val="287"/>
        </w:trPr>
        <w:tc>
          <w:tcPr>
            <w:tcW w:w="1985" w:type="dxa"/>
            <w:vMerge/>
            <w:shd w:val="clear" w:color="auto" w:fill="auto"/>
          </w:tcPr>
          <w:p w:rsidR="00C94229" w:rsidRDefault="00C94229" w:rsidP="00347087">
            <w:pPr>
              <w:jc w:val="center"/>
            </w:pPr>
          </w:p>
        </w:tc>
        <w:tc>
          <w:tcPr>
            <w:tcW w:w="7371" w:type="dxa"/>
            <w:gridSpan w:val="2"/>
            <w:shd w:val="clear" w:color="auto" w:fill="3366FF"/>
          </w:tcPr>
          <w:p w:rsidR="00C94229" w:rsidRDefault="00C94229" w:rsidP="00347087">
            <w:pPr>
              <w:jc w:val="center"/>
              <w:rPr>
                <w:b/>
                <w:color w:val="FFFFFF"/>
              </w:rPr>
            </w:pPr>
            <w:r>
              <w:rPr>
                <w:rFonts w:hint="eastAsia"/>
                <w:b/>
                <w:color w:val="FFFFFF"/>
              </w:rPr>
              <w:t>防护措施</w:t>
            </w:r>
          </w:p>
        </w:tc>
      </w:tr>
      <w:tr w:rsidR="00C94229" w:rsidTr="00347087">
        <w:trPr>
          <w:trHeight w:val="153"/>
        </w:trPr>
        <w:tc>
          <w:tcPr>
            <w:tcW w:w="1985" w:type="dxa"/>
            <w:vMerge/>
            <w:tcBorders>
              <w:bottom w:val="single" w:sz="4" w:space="0" w:color="auto"/>
            </w:tcBorders>
          </w:tcPr>
          <w:p w:rsidR="00C94229" w:rsidRDefault="00C94229" w:rsidP="00347087"/>
        </w:tc>
        <w:tc>
          <w:tcPr>
            <w:tcW w:w="7371" w:type="dxa"/>
            <w:gridSpan w:val="2"/>
            <w:tcBorders>
              <w:bottom w:val="single" w:sz="4" w:space="0" w:color="auto"/>
            </w:tcBorders>
          </w:tcPr>
          <w:p w:rsidR="00C94229" w:rsidRDefault="00C94229" w:rsidP="00347087">
            <w:pPr>
              <w:ind w:firstLineChars="15" w:firstLine="31"/>
              <w:jc w:val="left"/>
              <w:rPr>
                <w:rFonts w:ascii="宋体" w:hAnsi="宋体"/>
                <w:color w:val="0000FF"/>
              </w:rPr>
            </w:pPr>
            <w:r w:rsidRPr="003B1962">
              <w:rPr>
                <w:rFonts w:ascii="宋体" w:hAnsi="宋体" w:hint="eastAsia"/>
                <w:color w:val="0000FF"/>
              </w:rPr>
              <w:t>设备应密闭，不能密闭的应加强</w:t>
            </w:r>
            <w:r>
              <w:rPr>
                <w:rFonts w:ascii="宋体" w:hAnsi="宋体" w:hint="eastAsia"/>
                <w:color w:val="0000FF"/>
              </w:rPr>
              <w:t>局部排气、除尘。</w:t>
            </w:r>
          </w:p>
          <w:p w:rsidR="00C94229" w:rsidRDefault="00C94229" w:rsidP="00347087">
            <w:pPr>
              <w:ind w:firstLineChars="15" w:firstLine="31"/>
              <w:jc w:val="left"/>
              <w:rPr>
                <w:rFonts w:ascii="宋体" w:hAnsi="宋体"/>
                <w:color w:val="0000FF"/>
              </w:rPr>
            </w:pPr>
            <w:r w:rsidRPr="003B1962">
              <w:rPr>
                <w:rFonts w:ascii="宋体" w:hAnsi="宋体" w:hint="eastAsia"/>
                <w:color w:val="0000FF"/>
              </w:rPr>
              <w:t>注意个人防护，穿戴防护用品；严格遵守安全操作规程</w:t>
            </w:r>
            <w:r>
              <w:rPr>
                <w:rFonts w:ascii="宋体" w:hAnsi="宋体" w:hint="eastAsia"/>
                <w:color w:val="0000FF"/>
              </w:rPr>
              <w:t>。</w:t>
            </w:r>
          </w:p>
          <w:p w:rsidR="00C94229" w:rsidRDefault="00C94229" w:rsidP="00347087">
            <w:pPr>
              <w:ind w:firstLineChars="15" w:firstLine="31"/>
              <w:jc w:val="left"/>
              <w:rPr>
                <w:rFonts w:ascii="宋体" w:hAnsi="宋体"/>
                <w:color w:val="0000FF"/>
              </w:rPr>
            </w:pPr>
            <w:r>
              <w:rPr>
                <w:rFonts w:ascii="宋体" w:hAnsi="宋体" w:hint="eastAsia"/>
                <w:color w:val="0000FF"/>
              </w:rPr>
              <w:t>提供淋浴、洗手设施。</w:t>
            </w:r>
          </w:p>
          <w:p w:rsidR="00C94229" w:rsidRDefault="00C94229" w:rsidP="00347087">
            <w:pPr>
              <w:ind w:firstLineChars="15" w:firstLine="31"/>
              <w:jc w:val="left"/>
              <w:rPr>
                <w:rFonts w:ascii="宋体" w:hAnsi="宋体"/>
                <w:color w:val="0000FF"/>
              </w:rPr>
            </w:pPr>
            <w:r>
              <w:rPr>
                <w:rFonts w:ascii="宋体" w:hAnsi="宋体" w:hint="eastAsia"/>
                <w:color w:val="0000FF"/>
              </w:rPr>
              <w:t>注意女工防护。</w:t>
            </w:r>
          </w:p>
          <w:p w:rsidR="00C94229" w:rsidRDefault="00C94229" w:rsidP="00347087">
            <w:pPr>
              <w:ind w:firstLineChars="15" w:firstLine="31"/>
              <w:jc w:val="left"/>
              <w:rPr>
                <w:rFonts w:ascii="Arial" w:hAnsi="Arial" w:cs="Arial"/>
                <w:noProof/>
                <w:color w:val="0033CC"/>
                <w:sz w:val="16"/>
                <w:szCs w:val="16"/>
              </w:rPr>
            </w:pPr>
            <w:r>
              <w:rPr>
                <w:rFonts w:ascii="宋体" w:hAnsi="宋体" w:hint="eastAsia"/>
                <w:color w:val="0000FF"/>
              </w:rPr>
              <w:t>工作场所禁止饮食、吸烟。及时换洗工作服。</w:t>
            </w:r>
          </w:p>
        </w:tc>
      </w:tr>
      <w:tr w:rsidR="00C94229" w:rsidTr="00347087">
        <w:trPr>
          <w:trHeight w:val="153"/>
        </w:trPr>
        <w:tc>
          <w:tcPr>
            <w:tcW w:w="1985" w:type="dxa"/>
            <w:vMerge/>
            <w:tcBorders>
              <w:bottom w:val="single" w:sz="4" w:space="0" w:color="auto"/>
            </w:tcBorders>
          </w:tcPr>
          <w:p w:rsidR="00C94229" w:rsidRDefault="00C94229" w:rsidP="00347087"/>
        </w:tc>
        <w:tc>
          <w:tcPr>
            <w:tcW w:w="7371" w:type="dxa"/>
            <w:gridSpan w:val="2"/>
            <w:tcBorders>
              <w:bottom w:val="single" w:sz="4" w:space="0" w:color="auto"/>
            </w:tcBorders>
          </w:tcPr>
          <w:p w:rsidR="00C94229" w:rsidRDefault="0060025C" w:rsidP="00347087">
            <w:pPr>
              <w:ind w:firstLineChars="50" w:firstLine="80"/>
            </w:pPr>
            <w:r>
              <w:rPr>
                <w:rFonts w:ascii="Arial" w:hAnsi="Arial" w:cs="Arial"/>
                <w:noProof/>
                <w:color w:val="0033CC"/>
                <w:sz w:val="16"/>
                <w:szCs w:val="16"/>
              </w:rPr>
              <w:drawing>
                <wp:inline distT="0" distB="0" distL="0" distR="0">
                  <wp:extent cx="828675" cy="828675"/>
                  <wp:effectExtent l="19050" t="0" r="9525" b="0"/>
                  <wp:docPr id="2" name="图片 4" descr="u=3967740877,2659089063&amp;fm=5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u=3967740877,2659089063&amp;fm=51&amp;gp=0"/>
                          <pic:cNvPicPr>
                            <a:picLocks noChangeAspect="1" noChangeArrowheads="1"/>
                          </pic:cNvPicPr>
                        </pic:nvPicPr>
                        <pic:blipFill>
                          <a:blip r:embed="rId13"/>
                          <a:srcRect l="3922" r="6775" b="32504"/>
                          <a:stretch>
                            <a:fillRect/>
                          </a:stretch>
                        </pic:blipFill>
                        <pic:spPr bwMode="auto">
                          <a:xfrm>
                            <a:off x="0" y="0"/>
                            <a:ext cx="828675" cy="828675"/>
                          </a:xfrm>
                          <a:prstGeom prst="rect">
                            <a:avLst/>
                          </a:prstGeom>
                          <a:noFill/>
                          <a:ln w="9525">
                            <a:noFill/>
                            <a:miter lim="800000"/>
                            <a:headEnd/>
                            <a:tailEnd/>
                          </a:ln>
                        </pic:spPr>
                      </pic:pic>
                    </a:graphicData>
                  </a:graphic>
                </wp:inline>
              </w:drawing>
            </w:r>
            <w:r w:rsidR="00C94229">
              <w:rPr>
                <w:rFonts w:ascii="Arial" w:hAnsi="Arial" w:cs="Arial" w:hint="eastAsia"/>
                <w:noProof/>
                <w:color w:val="0033CC"/>
                <w:sz w:val="16"/>
                <w:szCs w:val="16"/>
              </w:rPr>
              <w:t xml:space="preserve">   </w:t>
            </w:r>
            <w:r>
              <w:rPr>
                <w:rFonts w:ascii="Arial" w:hAnsi="Arial" w:cs="Arial"/>
                <w:noProof/>
                <w:color w:val="0033CC"/>
                <w:sz w:val="16"/>
                <w:szCs w:val="16"/>
              </w:rPr>
              <w:drawing>
                <wp:inline distT="0" distB="0" distL="0" distR="0">
                  <wp:extent cx="857250" cy="828675"/>
                  <wp:effectExtent l="19050" t="0" r="0" b="0"/>
                  <wp:docPr id="3" name="图片 2" descr="u=1851470254,3586133185&amp;fm=5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u=1851470254,3586133185&amp;fm=51&amp;gp=0"/>
                          <pic:cNvPicPr>
                            <a:picLocks noChangeAspect="1" noChangeArrowheads="1"/>
                          </pic:cNvPicPr>
                        </pic:nvPicPr>
                        <pic:blipFill>
                          <a:blip r:embed="rId14"/>
                          <a:srcRect l="4129" t="4446" r="7304" b="34460"/>
                          <a:stretch>
                            <a:fillRect/>
                          </a:stretch>
                        </pic:blipFill>
                        <pic:spPr bwMode="auto">
                          <a:xfrm>
                            <a:off x="0" y="0"/>
                            <a:ext cx="857250" cy="828675"/>
                          </a:xfrm>
                          <a:prstGeom prst="rect">
                            <a:avLst/>
                          </a:prstGeom>
                          <a:noFill/>
                          <a:ln w="9525">
                            <a:noFill/>
                            <a:miter lim="800000"/>
                            <a:headEnd/>
                            <a:tailEnd/>
                          </a:ln>
                        </pic:spPr>
                      </pic:pic>
                    </a:graphicData>
                  </a:graphic>
                </wp:inline>
              </w:drawing>
            </w:r>
            <w:r w:rsidR="00C94229">
              <w:rPr>
                <w:rFonts w:ascii="Arial" w:hAnsi="Arial" w:cs="Arial" w:hint="eastAsia"/>
                <w:color w:val="0033CC"/>
                <w:sz w:val="16"/>
                <w:szCs w:val="16"/>
              </w:rPr>
              <w:t xml:space="preserve">     </w:t>
            </w:r>
            <w:r>
              <w:rPr>
                <w:rFonts w:ascii="Arial" w:hAnsi="Arial" w:cs="Arial"/>
                <w:noProof/>
                <w:color w:val="0033CC"/>
                <w:sz w:val="16"/>
                <w:szCs w:val="16"/>
              </w:rPr>
              <w:drawing>
                <wp:inline distT="0" distB="0" distL="0" distR="0">
                  <wp:extent cx="838200" cy="828675"/>
                  <wp:effectExtent l="19050" t="0" r="0" b="0"/>
                  <wp:docPr id="4" name="图片 3" descr="u=2496297790,2616207305&amp;fm=5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u=2496297790,2616207305&amp;fm=51&amp;gp=0"/>
                          <pic:cNvPicPr>
                            <a:picLocks noChangeAspect="1" noChangeArrowheads="1"/>
                          </pic:cNvPicPr>
                        </pic:nvPicPr>
                        <pic:blipFill>
                          <a:blip r:embed="rId15"/>
                          <a:srcRect l="10561" t="667" r="8060" b="33127"/>
                          <a:stretch>
                            <a:fillRect/>
                          </a:stretch>
                        </pic:blipFill>
                        <pic:spPr bwMode="auto">
                          <a:xfrm>
                            <a:off x="0" y="0"/>
                            <a:ext cx="838200" cy="828675"/>
                          </a:xfrm>
                          <a:prstGeom prst="rect">
                            <a:avLst/>
                          </a:prstGeom>
                          <a:noFill/>
                          <a:ln w="9525">
                            <a:noFill/>
                            <a:miter lim="800000"/>
                            <a:headEnd/>
                            <a:tailEnd/>
                          </a:ln>
                        </pic:spPr>
                      </pic:pic>
                    </a:graphicData>
                  </a:graphic>
                </wp:inline>
              </w:drawing>
            </w:r>
            <w:r w:rsidR="00C94229">
              <w:rPr>
                <w:rFonts w:ascii="Arial" w:hAnsi="Arial" w:cs="Arial" w:hint="eastAsia"/>
                <w:color w:val="0033CC"/>
                <w:sz w:val="16"/>
                <w:szCs w:val="16"/>
              </w:rPr>
              <w:t xml:space="preserve">    </w:t>
            </w:r>
            <w:r>
              <w:rPr>
                <w:rFonts w:ascii="Arial" w:hAnsi="Arial" w:cs="Arial"/>
                <w:noProof/>
                <w:color w:val="0033CC"/>
                <w:sz w:val="16"/>
                <w:szCs w:val="16"/>
              </w:rPr>
              <w:drawing>
                <wp:inline distT="0" distB="0" distL="0" distR="0">
                  <wp:extent cx="876300" cy="781050"/>
                  <wp:effectExtent l="19050" t="0" r="0" b="0"/>
                  <wp:docPr id="5" name="图片 6" descr="u=4022393390,3859369615&amp;fm=51&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u=4022393390,3859369615&amp;fm=51&amp;gp=0"/>
                          <pic:cNvPicPr>
                            <a:picLocks noChangeAspect="1" noChangeArrowheads="1"/>
                          </pic:cNvPicPr>
                        </pic:nvPicPr>
                        <pic:blipFill>
                          <a:blip r:embed="rId16"/>
                          <a:srcRect l="18452" t="8670" r="15562" b="33794"/>
                          <a:stretch>
                            <a:fillRect/>
                          </a:stretch>
                        </pic:blipFill>
                        <pic:spPr bwMode="auto">
                          <a:xfrm>
                            <a:off x="0" y="0"/>
                            <a:ext cx="876300" cy="781050"/>
                          </a:xfrm>
                          <a:prstGeom prst="rect">
                            <a:avLst/>
                          </a:prstGeom>
                          <a:noFill/>
                          <a:ln w="9525">
                            <a:noFill/>
                            <a:miter lim="800000"/>
                            <a:headEnd/>
                            <a:tailEnd/>
                          </a:ln>
                        </pic:spPr>
                      </pic:pic>
                    </a:graphicData>
                  </a:graphic>
                </wp:inline>
              </w:drawing>
            </w:r>
          </w:p>
        </w:tc>
      </w:tr>
      <w:tr w:rsidR="00C94229" w:rsidRPr="00501ACD" w:rsidTr="00347087">
        <w:trPr>
          <w:trHeight w:val="153"/>
        </w:trPr>
        <w:tc>
          <w:tcPr>
            <w:tcW w:w="9356" w:type="dxa"/>
            <w:gridSpan w:val="3"/>
            <w:tcBorders>
              <w:bottom w:val="single" w:sz="4" w:space="0" w:color="auto"/>
            </w:tcBorders>
          </w:tcPr>
          <w:p w:rsidR="00C94229" w:rsidRDefault="00C94229" w:rsidP="00347087">
            <w:pPr>
              <w:ind w:firstLineChars="50" w:firstLine="80"/>
              <w:rPr>
                <w:rFonts w:ascii="Arial" w:hAnsi="Arial" w:cs="Arial"/>
                <w:noProof/>
                <w:color w:val="0033CC"/>
                <w:sz w:val="16"/>
                <w:szCs w:val="16"/>
              </w:rPr>
            </w:pPr>
            <w:r>
              <w:rPr>
                <w:rFonts w:ascii="Arial" w:hAnsi="Arial" w:cs="Arial" w:hint="eastAsia"/>
                <w:noProof/>
                <w:color w:val="0033CC"/>
                <w:sz w:val="16"/>
                <w:szCs w:val="16"/>
              </w:rPr>
              <w:t>铅尘接触限值：</w:t>
            </w:r>
            <w:r>
              <w:rPr>
                <w:rFonts w:ascii="Arial" w:hAnsi="Arial" w:cs="Arial" w:hint="eastAsia"/>
                <w:noProof/>
                <w:color w:val="0033CC"/>
                <w:sz w:val="16"/>
                <w:szCs w:val="16"/>
              </w:rPr>
              <w:t>PC-TWA=0.05 mg/m</w:t>
            </w:r>
            <w:r w:rsidRPr="00501ACD">
              <w:rPr>
                <w:rFonts w:ascii="Arial" w:hAnsi="Arial" w:cs="Arial" w:hint="eastAsia"/>
                <w:noProof/>
                <w:color w:val="0033CC"/>
                <w:sz w:val="16"/>
                <w:szCs w:val="16"/>
                <w:vertAlign w:val="superscript"/>
              </w:rPr>
              <w:t>3</w:t>
            </w:r>
            <w:r>
              <w:rPr>
                <w:rFonts w:ascii="Arial" w:hAnsi="Arial" w:cs="Arial" w:hint="eastAsia"/>
                <w:noProof/>
                <w:color w:val="0033CC"/>
                <w:sz w:val="16"/>
                <w:szCs w:val="16"/>
              </w:rPr>
              <w:t xml:space="preserve">   </w:t>
            </w:r>
            <w:r>
              <w:rPr>
                <w:rFonts w:ascii="Arial" w:hAnsi="Arial" w:cs="Arial" w:hint="eastAsia"/>
                <w:noProof/>
                <w:color w:val="0033CC"/>
                <w:sz w:val="16"/>
                <w:szCs w:val="16"/>
              </w:rPr>
              <w:t>检测数据：</w:t>
            </w:r>
            <w:r>
              <w:rPr>
                <w:rFonts w:ascii="Arial" w:hAnsi="Arial" w:cs="Arial" w:hint="eastAsia"/>
                <w:noProof/>
                <w:color w:val="0033CC"/>
                <w:sz w:val="16"/>
                <w:szCs w:val="16"/>
              </w:rPr>
              <w:t>C</w:t>
            </w:r>
            <w:r w:rsidRPr="00F24041">
              <w:rPr>
                <w:rFonts w:ascii="Arial" w:hAnsi="Arial" w:cs="Arial" w:hint="eastAsia"/>
                <w:noProof/>
                <w:color w:val="0033CC"/>
                <w:sz w:val="16"/>
                <w:szCs w:val="16"/>
                <w:vertAlign w:val="subscript"/>
              </w:rPr>
              <w:t>TWA</w:t>
            </w:r>
            <w:r>
              <w:rPr>
                <w:rFonts w:ascii="Arial" w:hAnsi="Arial" w:cs="Arial" w:hint="eastAsia"/>
                <w:noProof/>
                <w:color w:val="0033CC"/>
                <w:sz w:val="16"/>
                <w:szCs w:val="16"/>
              </w:rPr>
              <w:t>=       mg/m</w:t>
            </w:r>
            <w:r w:rsidRPr="00501ACD">
              <w:rPr>
                <w:rFonts w:ascii="Arial" w:hAnsi="Arial" w:cs="Arial" w:hint="eastAsia"/>
                <w:noProof/>
                <w:color w:val="0033CC"/>
                <w:sz w:val="16"/>
                <w:szCs w:val="16"/>
                <w:vertAlign w:val="superscript"/>
              </w:rPr>
              <w:t>3</w:t>
            </w:r>
            <w:r>
              <w:rPr>
                <w:rFonts w:ascii="Arial" w:hAnsi="Arial" w:cs="Arial" w:hint="eastAsia"/>
                <w:noProof/>
                <w:color w:val="0033CC"/>
                <w:sz w:val="16"/>
                <w:szCs w:val="16"/>
              </w:rPr>
              <w:t>；</w:t>
            </w:r>
            <w:r>
              <w:rPr>
                <w:rFonts w:ascii="Arial" w:hAnsi="Arial" w:cs="Arial" w:hint="eastAsia"/>
                <w:noProof/>
                <w:color w:val="0033CC"/>
                <w:sz w:val="16"/>
                <w:szCs w:val="16"/>
              </w:rPr>
              <w:t>C</w:t>
            </w:r>
            <w:r w:rsidRPr="00F24041">
              <w:rPr>
                <w:rFonts w:ascii="Arial" w:hAnsi="Arial" w:cs="Arial" w:hint="eastAsia"/>
                <w:noProof/>
                <w:color w:val="0033CC"/>
                <w:sz w:val="16"/>
                <w:szCs w:val="16"/>
                <w:vertAlign w:val="subscript"/>
              </w:rPr>
              <w:t>STEL</w:t>
            </w:r>
            <w:r>
              <w:rPr>
                <w:rFonts w:ascii="Arial" w:hAnsi="Arial" w:cs="Arial" w:hint="eastAsia"/>
                <w:noProof/>
                <w:color w:val="0033CC"/>
                <w:sz w:val="16"/>
                <w:szCs w:val="16"/>
              </w:rPr>
              <w:t>=        mg/m</w:t>
            </w:r>
            <w:r w:rsidRPr="00501ACD">
              <w:rPr>
                <w:rFonts w:ascii="Arial" w:hAnsi="Arial" w:cs="Arial" w:hint="eastAsia"/>
                <w:noProof/>
                <w:color w:val="0033CC"/>
                <w:sz w:val="16"/>
                <w:szCs w:val="16"/>
                <w:vertAlign w:val="superscript"/>
              </w:rPr>
              <w:t>3</w:t>
            </w:r>
            <w:r>
              <w:rPr>
                <w:rFonts w:ascii="Arial" w:hAnsi="Arial" w:cs="Arial" w:hint="eastAsia"/>
                <w:noProof/>
                <w:color w:val="0033CC"/>
                <w:sz w:val="16"/>
                <w:szCs w:val="16"/>
              </w:rPr>
              <w:t xml:space="preserve">   </w:t>
            </w:r>
            <w:r>
              <w:rPr>
                <w:rFonts w:ascii="Arial" w:hAnsi="Arial" w:cs="Arial" w:hint="eastAsia"/>
                <w:noProof/>
                <w:color w:val="0033CC"/>
                <w:sz w:val="16"/>
                <w:szCs w:val="16"/>
              </w:rPr>
              <w:t>检测日期：</w:t>
            </w:r>
            <w:r>
              <w:rPr>
                <w:rFonts w:ascii="Arial" w:hAnsi="Arial" w:cs="Arial" w:hint="eastAsia"/>
                <w:noProof/>
                <w:color w:val="0033CC"/>
                <w:sz w:val="16"/>
                <w:szCs w:val="16"/>
              </w:rPr>
              <w:t xml:space="preserve">   </w:t>
            </w:r>
            <w:r>
              <w:rPr>
                <w:rFonts w:ascii="Arial" w:hAnsi="Arial" w:cs="Arial" w:hint="eastAsia"/>
                <w:noProof/>
                <w:color w:val="0033CC"/>
                <w:sz w:val="16"/>
                <w:szCs w:val="16"/>
              </w:rPr>
              <w:t>年</w:t>
            </w:r>
            <w:r>
              <w:rPr>
                <w:rFonts w:ascii="Arial" w:hAnsi="Arial" w:cs="Arial" w:hint="eastAsia"/>
                <w:noProof/>
                <w:color w:val="0033CC"/>
                <w:sz w:val="16"/>
                <w:szCs w:val="16"/>
              </w:rPr>
              <w:t xml:space="preserve">   </w:t>
            </w:r>
            <w:r>
              <w:rPr>
                <w:rFonts w:ascii="Arial" w:hAnsi="Arial" w:cs="Arial" w:hint="eastAsia"/>
                <w:noProof/>
                <w:color w:val="0033CC"/>
                <w:sz w:val="16"/>
                <w:szCs w:val="16"/>
              </w:rPr>
              <w:t>月</w:t>
            </w:r>
            <w:r>
              <w:rPr>
                <w:rFonts w:ascii="Arial" w:hAnsi="Arial" w:cs="Arial" w:hint="eastAsia"/>
                <w:noProof/>
                <w:color w:val="0033CC"/>
                <w:sz w:val="16"/>
                <w:szCs w:val="16"/>
              </w:rPr>
              <w:t xml:space="preserve">   </w:t>
            </w:r>
            <w:r>
              <w:rPr>
                <w:rFonts w:ascii="Arial" w:hAnsi="Arial" w:cs="Arial" w:hint="eastAsia"/>
                <w:noProof/>
                <w:color w:val="0033CC"/>
                <w:sz w:val="16"/>
                <w:szCs w:val="16"/>
              </w:rPr>
              <w:t>日</w:t>
            </w:r>
          </w:p>
          <w:p w:rsidR="00C94229" w:rsidRPr="00501ACD" w:rsidRDefault="00C94229" w:rsidP="00347087">
            <w:pPr>
              <w:ind w:firstLineChars="50" w:firstLine="80"/>
              <w:rPr>
                <w:rFonts w:ascii="Arial" w:hAnsi="Arial" w:cs="Arial"/>
                <w:noProof/>
                <w:color w:val="0033CC"/>
                <w:sz w:val="16"/>
                <w:szCs w:val="16"/>
              </w:rPr>
            </w:pPr>
            <w:r>
              <w:rPr>
                <w:rFonts w:ascii="Arial" w:hAnsi="Arial" w:cs="Arial" w:hint="eastAsia"/>
                <w:noProof/>
                <w:color w:val="0033CC"/>
                <w:sz w:val="16"/>
                <w:szCs w:val="16"/>
              </w:rPr>
              <w:t>铅烟接触限值：</w:t>
            </w:r>
            <w:r>
              <w:rPr>
                <w:rFonts w:ascii="Arial" w:hAnsi="Arial" w:cs="Arial" w:hint="eastAsia"/>
                <w:noProof/>
                <w:color w:val="0033CC"/>
                <w:sz w:val="16"/>
                <w:szCs w:val="16"/>
              </w:rPr>
              <w:t>PC-TWA=0.03 mg/m</w:t>
            </w:r>
            <w:r w:rsidRPr="00501ACD">
              <w:rPr>
                <w:rFonts w:ascii="Arial" w:hAnsi="Arial" w:cs="Arial" w:hint="eastAsia"/>
                <w:noProof/>
                <w:color w:val="0033CC"/>
                <w:sz w:val="16"/>
                <w:szCs w:val="16"/>
                <w:vertAlign w:val="superscript"/>
              </w:rPr>
              <w:t>3</w:t>
            </w:r>
            <w:r>
              <w:rPr>
                <w:rFonts w:ascii="Arial" w:hAnsi="Arial" w:cs="Arial" w:hint="eastAsia"/>
                <w:noProof/>
                <w:color w:val="0033CC"/>
                <w:sz w:val="16"/>
                <w:szCs w:val="16"/>
              </w:rPr>
              <w:t xml:space="preserve">   </w:t>
            </w:r>
            <w:r>
              <w:rPr>
                <w:rFonts w:ascii="Arial" w:hAnsi="Arial" w:cs="Arial" w:hint="eastAsia"/>
                <w:noProof/>
                <w:color w:val="0033CC"/>
                <w:sz w:val="16"/>
                <w:szCs w:val="16"/>
              </w:rPr>
              <w:t>检测数据：</w:t>
            </w:r>
            <w:r>
              <w:rPr>
                <w:rFonts w:ascii="Arial" w:hAnsi="Arial" w:cs="Arial" w:hint="eastAsia"/>
                <w:noProof/>
                <w:color w:val="0033CC"/>
                <w:sz w:val="16"/>
                <w:szCs w:val="16"/>
              </w:rPr>
              <w:t>C</w:t>
            </w:r>
            <w:r w:rsidRPr="00F24041">
              <w:rPr>
                <w:rFonts w:ascii="Arial" w:hAnsi="Arial" w:cs="Arial" w:hint="eastAsia"/>
                <w:noProof/>
                <w:color w:val="0033CC"/>
                <w:sz w:val="16"/>
                <w:szCs w:val="16"/>
                <w:vertAlign w:val="subscript"/>
              </w:rPr>
              <w:t>TWA</w:t>
            </w:r>
            <w:r>
              <w:rPr>
                <w:rFonts w:ascii="Arial" w:hAnsi="Arial" w:cs="Arial" w:hint="eastAsia"/>
                <w:noProof/>
                <w:color w:val="0033CC"/>
                <w:sz w:val="16"/>
                <w:szCs w:val="16"/>
              </w:rPr>
              <w:t>=       mg/m</w:t>
            </w:r>
            <w:r w:rsidRPr="00501ACD">
              <w:rPr>
                <w:rFonts w:ascii="Arial" w:hAnsi="Arial" w:cs="Arial" w:hint="eastAsia"/>
                <w:noProof/>
                <w:color w:val="0033CC"/>
                <w:sz w:val="16"/>
                <w:szCs w:val="16"/>
                <w:vertAlign w:val="superscript"/>
              </w:rPr>
              <w:t>3</w:t>
            </w:r>
            <w:r w:rsidRPr="00A8040A">
              <w:rPr>
                <w:rFonts w:ascii="Arial" w:hAnsi="Arial" w:cs="Arial" w:hint="eastAsia"/>
                <w:noProof/>
                <w:color w:val="0033CC"/>
                <w:sz w:val="16"/>
                <w:szCs w:val="16"/>
              </w:rPr>
              <w:t>；</w:t>
            </w:r>
            <w:r>
              <w:rPr>
                <w:rFonts w:ascii="Arial" w:hAnsi="Arial" w:cs="Arial" w:hint="eastAsia"/>
                <w:noProof/>
                <w:color w:val="0033CC"/>
                <w:sz w:val="16"/>
                <w:szCs w:val="16"/>
              </w:rPr>
              <w:t>C</w:t>
            </w:r>
            <w:r w:rsidRPr="00F24041">
              <w:rPr>
                <w:rFonts w:ascii="Arial" w:hAnsi="Arial" w:cs="Arial" w:hint="eastAsia"/>
                <w:noProof/>
                <w:color w:val="0033CC"/>
                <w:sz w:val="16"/>
                <w:szCs w:val="16"/>
                <w:vertAlign w:val="subscript"/>
              </w:rPr>
              <w:t>STEL</w:t>
            </w:r>
            <w:r>
              <w:rPr>
                <w:rFonts w:ascii="Arial" w:hAnsi="Arial" w:cs="Arial" w:hint="eastAsia"/>
                <w:noProof/>
                <w:color w:val="0033CC"/>
                <w:sz w:val="16"/>
                <w:szCs w:val="16"/>
              </w:rPr>
              <w:t>=        mg/m</w:t>
            </w:r>
            <w:r w:rsidRPr="00501ACD">
              <w:rPr>
                <w:rFonts w:ascii="Arial" w:hAnsi="Arial" w:cs="Arial" w:hint="eastAsia"/>
                <w:noProof/>
                <w:color w:val="0033CC"/>
                <w:sz w:val="16"/>
                <w:szCs w:val="16"/>
                <w:vertAlign w:val="superscript"/>
              </w:rPr>
              <w:t>3</w:t>
            </w:r>
            <w:r>
              <w:rPr>
                <w:rFonts w:ascii="Arial" w:hAnsi="Arial" w:cs="Arial" w:hint="eastAsia"/>
                <w:noProof/>
                <w:color w:val="0033CC"/>
                <w:sz w:val="16"/>
                <w:szCs w:val="16"/>
                <w:vertAlign w:val="superscript"/>
              </w:rPr>
              <w:t xml:space="preserve">     </w:t>
            </w:r>
            <w:r>
              <w:rPr>
                <w:rFonts w:ascii="Arial" w:hAnsi="Arial" w:cs="Arial" w:hint="eastAsia"/>
                <w:noProof/>
                <w:color w:val="0033CC"/>
                <w:sz w:val="16"/>
                <w:szCs w:val="16"/>
              </w:rPr>
              <w:t>检测日期：</w:t>
            </w:r>
            <w:r>
              <w:rPr>
                <w:rFonts w:ascii="Arial" w:hAnsi="Arial" w:cs="Arial" w:hint="eastAsia"/>
                <w:noProof/>
                <w:color w:val="0033CC"/>
                <w:sz w:val="16"/>
                <w:szCs w:val="16"/>
              </w:rPr>
              <w:t xml:space="preserve">   </w:t>
            </w:r>
            <w:r>
              <w:rPr>
                <w:rFonts w:ascii="Arial" w:hAnsi="Arial" w:cs="Arial" w:hint="eastAsia"/>
                <w:noProof/>
                <w:color w:val="0033CC"/>
                <w:sz w:val="16"/>
                <w:szCs w:val="16"/>
              </w:rPr>
              <w:t>年</w:t>
            </w:r>
            <w:r>
              <w:rPr>
                <w:rFonts w:ascii="Arial" w:hAnsi="Arial" w:cs="Arial" w:hint="eastAsia"/>
                <w:noProof/>
                <w:color w:val="0033CC"/>
                <w:sz w:val="16"/>
                <w:szCs w:val="16"/>
              </w:rPr>
              <w:t xml:space="preserve">   </w:t>
            </w:r>
            <w:r>
              <w:rPr>
                <w:rFonts w:ascii="Arial" w:hAnsi="Arial" w:cs="Arial" w:hint="eastAsia"/>
                <w:noProof/>
                <w:color w:val="0033CC"/>
                <w:sz w:val="16"/>
                <w:szCs w:val="16"/>
              </w:rPr>
              <w:t>月</w:t>
            </w:r>
            <w:r>
              <w:rPr>
                <w:rFonts w:ascii="Arial" w:hAnsi="Arial" w:cs="Arial" w:hint="eastAsia"/>
                <w:noProof/>
                <w:color w:val="0033CC"/>
                <w:sz w:val="16"/>
                <w:szCs w:val="16"/>
              </w:rPr>
              <w:t xml:space="preserve">   </w:t>
            </w:r>
            <w:r>
              <w:rPr>
                <w:rFonts w:ascii="Arial" w:hAnsi="Arial" w:cs="Arial" w:hint="eastAsia"/>
                <w:noProof/>
                <w:color w:val="0033CC"/>
                <w:sz w:val="16"/>
                <w:szCs w:val="16"/>
              </w:rPr>
              <w:t>日</w:t>
            </w:r>
          </w:p>
        </w:tc>
      </w:tr>
      <w:tr w:rsidR="00C94229" w:rsidTr="00347087">
        <w:trPr>
          <w:trHeight w:val="153"/>
        </w:trPr>
        <w:tc>
          <w:tcPr>
            <w:tcW w:w="9356" w:type="dxa"/>
            <w:gridSpan w:val="3"/>
            <w:shd w:val="clear" w:color="auto" w:fill="FF0000"/>
          </w:tcPr>
          <w:p w:rsidR="00C94229" w:rsidRDefault="00C94229" w:rsidP="00347087">
            <w:pPr>
              <w:ind w:firstLineChars="294" w:firstLine="620"/>
              <w:rPr>
                <w:color w:val="FFFFFF"/>
              </w:rPr>
            </w:pPr>
            <w:r>
              <w:rPr>
                <w:rFonts w:hint="eastAsia"/>
                <w:b/>
                <w:color w:val="FFFFFF"/>
              </w:rPr>
              <w:t>急救电话</w:t>
            </w:r>
            <w:r>
              <w:rPr>
                <w:rFonts w:hint="eastAsia"/>
                <w:b/>
                <w:color w:val="FFFFFF"/>
              </w:rPr>
              <w:t xml:space="preserve"> </w:t>
            </w:r>
            <w:r>
              <w:rPr>
                <w:rFonts w:hint="eastAsia"/>
                <w:b/>
                <w:color w:val="FFFFFF"/>
              </w:rPr>
              <w:t>：</w:t>
            </w:r>
            <w:r>
              <w:rPr>
                <w:rFonts w:hint="eastAsia"/>
                <w:b/>
                <w:color w:val="FFFFFF"/>
              </w:rPr>
              <w:t xml:space="preserve">120       </w:t>
            </w:r>
            <w:r>
              <w:rPr>
                <w:rFonts w:hint="eastAsia"/>
                <w:b/>
                <w:color w:val="FFFFFF"/>
              </w:rPr>
              <w:t>消防电话</w:t>
            </w:r>
            <w:r>
              <w:rPr>
                <w:rFonts w:hint="eastAsia"/>
                <w:b/>
                <w:color w:val="FFFFFF"/>
              </w:rPr>
              <w:t xml:space="preserve"> </w:t>
            </w:r>
            <w:r>
              <w:rPr>
                <w:rFonts w:hint="eastAsia"/>
                <w:b/>
                <w:color w:val="FFFFFF"/>
              </w:rPr>
              <w:t>：</w:t>
            </w:r>
            <w:r>
              <w:rPr>
                <w:rFonts w:hint="eastAsia"/>
                <w:b/>
                <w:color w:val="FFFFFF"/>
              </w:rPr>
              <w:t xml:space="preserve">119       </w:t>
            </w:r>
            <w:r>
              <w:rPr>
                <w:rFonts w:hint="eastAsia"/>
                <w:b/>
                <w:color w:val="FFFFFF"/>
              </w:rPr>
              <w:t>职业卫生咨询电话</w:t>
            </w:r>
            <w:r>
              <w:rPr>
                <w:rFonts w:hint="eastAsia"/>
                <w:b/>
                <w:color w:val="FFFFFF"/>
              </w:rPr>
              <w:t xml:space="preserve"> : XXX-XXXXXXXX</w:t>
            </w:r>
          </w:p>
        </w:tc>
      </w:tr>
    </w:tbl>
    <w:p w:rsidR="00F34B99" w:rsidRPr="00C94229" w:rsidRDefault="00C94229" w:rsidP="00C94229">
      <w:pPr>
        <w:pStyle w:val="affffff4"/>
        <w:framePr w:wrap="around"/>
      </w:pPr>
      <w:r>
        <w:t>_________________________________</w:t>
      </w:r>
    </w:p>
    <w:sectPr w:rsidR="00F34B99" w:rsidRPr="00C94229"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AF5" w:rsidRDefault="00752AF5">
      <w:r>
        <w:separator/>
      </w:r>
    </w:p>
  </w:endnote>
  <w:endnote w:type="continuationSeparator" w:id="0">
    <w:p w:rsidR="00752AF5" w:rsidRDefault="0075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229" w:rsidRDefault="00C94229" w:rsidP="00C94229">
    <w:pPr>
      <w:pStyle w:val="aff7"/>
    </w:pPr>
    <w:r>
      <w:fldChar w:fldCharType="begin"/>
    </w:r>
    <w:r>
      <w:instrText xml:space="preserve"> PAGE  \* MERGEFORMAT </w:instrText>
    </w:r>
    <w:r>
      <w:fldChar w:fldCharType="separate"/>
    </w:r>
    <w:r w:rsidR="00022EF6">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AF5" w:rsidRDefault="00752AF5">
      <w:r>
        <w:separator/>
      </w:r>
    </w:p>
  </w:footnote>
  <w:footnote w:type="continuationSeparator" w:id="0">
    <w:p w:rsidR="00752AF5" w:rsidRDefault="00752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229" w:rsidRDefault="00EA6483" w:rsidP="00F34B99">
    <w:pPr>
      <w:pStyle w:val="aff8"/>
    </w:pPr>
    <w:r>
      <w:t>AQ/T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567"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6">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1"/>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2">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1"/>
  </w:num>
  <w:num w:numId="3">
    <w:abstractNumId w:val="0"/>
  </w:num>
  <w:num w:numId="4">
    <w:abstractNumId w:val="7"/>
  </w:num>
  <w:num w:numId="5">
    <w:abstractNumId w:val="4"/>
  </w:num>
  <w:num w:numId="6">
    <w:abstractNumId w:val="11"/>
  </w:num>
  <w:num w:numId="7">
    <w:abstractNumId w:val="16"/>
  </w:num>
  <w:num w:numId="8">
    <w:abstractNumId w:val="6"/>
  </w:num>
  <w:num w:numId="9">
    <w:abstractNumId w:val="18"/>
  </w:num>
  <w:num w:numId="10">
    <w:abstractNumId w:val="20"/>
  </w:num>
  <w:num w:numId="11">
    <w:abstractNumId w:val="1"/>
  </w:num>
  <w:num w:numId="12">
    <w:abstractNumId w:val="9"/>
  </w:num>
  <w:num w:numId="13">
    <w:abstractNumId w:val="3"/>
  </w:num>
  <w:num w:numId="14">
    <w:abstractNumId w:val="19"/>
  </w:num>
  <w:num w:numId="15">
    <w:abstractNumId w:val="17"/>
  </w:num>
  <w:num w:numId="16">
    <w:abstractNumId w:val="13"/>
  </w:num>
  <w:num w:numId="17">
    <w:abstractNumId w:val="10"/>
  </w:num>
  <w:num w:numId="18">
    <w:abstractNumId w:val="12"/>
  </w:num>
  <w:num w:numId="19">
    <w:abstractNumId w:val="8"/>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5"/>
  </w:num>
  <w:num w:numId="32">
    <w:abstractNumId w:val="23"/>
  </w:num>
  <w:num w:numId="33">
    <w:abstractNumId w:val="15"/>
  </w:num>
  <w:num w:numId="3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BTD+BN9ruGwCiNLQB7PYDhQdTK4=" w:salt="6kNlGrXbMLKrNvR+tepOE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2EF6"/>
    <w:rsid w:val="00025A65"/>
    <w:rsid w:val="00026C31"/>
    <w:rsid w:val="00027280"/>
    <w:rsid w:val="000320A7"/>
    <w:rsid w:val="00035925"/>
    <w:rsid w:val="00067CDF"/>
    <w:rsid w:val="00074C43"/>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2F760D"/>
    <w:rsid w:val="00301F39"/>
    <w:rsid w:val="00323501"/>
    <w:rsid w:val="00325926"/>
    <w:rsid w:val="00327A8A"/>
    <w:rsid w:val="00336610"/>
    <w:rsid w:val="00343F73"/>
    <w:rsid w:val="00345060"/>
    <w:rsid w:val="00347087"/>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B4AE2"/>
    <w:rsid w:val="003C11CB"/>
    <w:rsid w:val="003C75F3"/>
    <w:rsid w:val="003C78A3"/>
    <w:rsid w:val="003E1867"/>
    <w:rsid w:val="003E5729"/>
    <w:rsid w:val="003F4EE0"/>
    <w:rsid w:val="003F5C60"/>
    <w:rsid w:val="00402153"/>
    <w:rsid w:val="00402FC1"/>
    <w:rsid w:val="00425082"/>
    <w:rsid w:val="00431DEB"/>
    <w:rsid w:val="00435A38"/>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72061"/>
    <w:rsid w:val="0058464E"/>
    <w:rsid w:val="005A01CB"/>
    <w:rsid w:val="005A58FF"/>
    <w:rsid w:val="005A5EAF"/>
    <w:rsid w:val="005A64C0"/>
    <w:rsid w:val="005B3C11"/>
    <w:rsid w:val="005C1C28"/>
    <w:rsid w:val="005C6DB5"/>
    <w:rsid w:val="005E19E7"/>
    <w:rsid w:val="0060025C"/>
    <w:rsid w:val="0061716C"/>
    <w:rsid w:val="006243A1"/>
    <w:rsid w:val="00632E56"/>
    <w:rsid w:val="00635CBA"/>
    <w:rsid w:val="0064338B"/>
    <w:rsid w:val="00646542"/>
    <w:rsid w:val="006504F4"/>
    <w:rsid w:val="00654BC9"/>
    <w:rsid w:val="006552FD"/>
    <w:rsid w:val="00655EDA"/>
    <w:rsid w:val="00663AF3"/>
    <w:rsid w:val="00666B6C"/>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2AF5"/>
    <w:rsid w:val="0075415C"/>
    <w:rsid w:val="00763502"/>
    <w:rsid w:val="00791304"/>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5A5D"/>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94229"/>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6483"/>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7"/>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3"/>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7">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7"/>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semiHidden/>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3"/>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7">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semiHidden/>
    <w:rsid w:val="00961C93"/>
    <w:pPr>
      <w:tabs>
        <w:tab w:val="right" w:leader="dot" w:pos="9241"/>
      </w:tabs>
    </w:pPr>
    <w:rPr>
      <w:rFonts w:asci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jpe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6D029-D8D1-44A1-A4A5-DC08E8D9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1640</Words>
  <Characters>9354</Characters>
  <Application>Microsoft Office Word</Application>
  <DocSecurity>0</DocSecurity>
  <Lines>77</Lines>
  <Paragraphs>21</Paragraphs>
  <ScaleCrop>false</ScaleCrop>
  <Company>zle</Company>
  <LinksUpToDate>false</LinksUpToDate>
  <CharactersWithSpaces>10973</CharactersWithSpaces>
  <SharedDoc>false</SharedDoc>
  <HLinks>
    <vt:vector size="96" baseType="variant">
      <vt:variant>
        <vt:i4>1179699</vt:i4>
      </vt:variant>
      <vt:variant>
        <vt:i4>154</vt:i4>
      </vt:variant>
      <vt:variant>
        <vt:i4>0</vt:i4>
      </vt:variant>
      <vt:variant>
        <vt:i4>5</vt:i4>
      </vt:variant>
      <vt:variant>
        <vt:lpwstr/>
      </vt:variant>
      <vt:variant>
        <vt:lpwstr>_Toc186931756</vt:lpwstr>
      </vt:variant>
      <vt:variant>
        <vt:i4>1179699</vt:i4>
      </vt:variant>
      <vt:variant>
        <vt:i4>148</vt:i4>
      </vt:variant>
      <vt:variant>
        <vt:i4>0</vt:i4>
      </vt:variant>
      <vt:variant>
        <vt:i4>5</vt:i4>
      </vt:variant>
      <vt:variant>
        <vt:lpwstr/>
      </vt:variant>
      <vt:variant>
        <vt:lpwstr>_Toc186931755</vt:lpwstr>
      </vt:variant>
      <vt:variant>
        <vt:i4>1179699</vt:i4>
      </vt:variant>
      <vt:variant>
        <vt:i4>142</vt:i4>
      </vt:variant>
      <vt:variant>
        <vt:i4>0</vt:i4>
      </vt:variant>
      <vt:variant>
        <vt:i4>5</vt:i4>
      </vt:variant>
      <vt:variant>
        <vt:lpwstr/>
      </vt:variant>
      <vt:variant>
        <vt:lpwstr>_Toc186931754</vt:lpwstr>
      </vt:variant>
      <vt:variant>
        <vt:i4>1179699</vt:i4>
      </vt:variant>
      <vt:variant>
        <vt:i4>136</vt:i4>
      </vt:variant>
      <vt:variant>
        <vt:i4>0</vt:i4>
      </vt:variant>
      <vt:variant>
        <vt:i4>5</vt:i4>
      </vt:variant>
      <vt:variant>
        <vt:lpwstr/>
      </vt:variant>
      <vt:variant>
        <vt:lpwstr>_Toc186931753</vt:lpwstr>
      </vt:variant>
      <vt:variant>
        <vt:i4>1179699</vt:i4>
      </vt:variant>
      <vt:variant>
        <vt:i4>130</vt:i4>
      </vt:variant>
      <vt:variant>
        <vt:i4>0</vt:i4>
      </vt:variant>
      <vt:variant>
        <vt:i4>5</vt:i4>
      </vt:variant>
      <vt:variant>
        <vt:lpwstr/>
      </vt:variant>
      <vt:variant>
        <vt:lpwstr>_Toc186931752</vt:lpwstr>
      </vt:variant>
      <vt:variant>
        <vt:i4>1179699</vt:i4>
      </vt:variant>
      <vt:variant>
        <vt:i4>124</vt:i4>
      </vt:variant>
      <vt:variant>
        <vt:i4>0</vt:i4>
      </vt:variant>
      <vt:variant>
        <vt:i4>5</vt:i4>
      </vt:variant>
      <vt:variant>
        <vt:lpwstr/>
      </vt:variant>
      <vt:variant>
        <vt:lpwstr>_Toc186931751</vt:lpwstr>
      </vt:variant>
      <vt:variant>
        <vt:i4>1179699</vt:i4>
      </vt:variant>
      <vt:variant>
        <vt:i4>118</vt:i4>
      </vt:variant>
      <vt:variant>
        <vt:i4>0</vt:i4>
      </vt:variant>
      <vt:variant>
        <vt:i4>5</vt:i4>
      </vt:variant>
      <vt:variant>
        <vt:lpwstr/>
      </vt:variant>
      <vt:variant>
        <vt:lpwstr>_Toc186931750</vt:lpwstr>
      </vt:variant>
      <vt:variant>
        <vt:i4>1245235</vt:i4>
      </vt:variant>
      <vt:variant>
        <vt:i4>112</vt:i4>
      </vt:variant>
      <vt:variant>
        <vt:i4>0</vt:i4>
      </vt:variant>
      <vt:variant>
        <vt:i4>5</vt:i4>
      </vt:variant>
      <vt:variant>
        <vt:lpwstr/>
      </vt:variant>
      <vt:variant>
        <vt:lpwstr>_Toc186931749</vt:lpwstr>
      </vt:variant>
      <vt:variant>
        <vt:i4>1245235</vt:i4>
      </vt:variant>
      <vt:variant>
        <vt:i4>106</vt:i4>
      </vt:variant>
      <vt:variant>
        <vt:i4>0</vt:i4>
      </vt:variant>
      <vt:variant>
        <vt:i4>5</vt:i4>
      </vt:variant>
      <vt:variant>
        <vt:lpwstr/>
      </vt:variant>
      <vt:variant>
        <vt:lpwstr>_Toc186931748</vt:lpwstr>
      </vt:variant>
      <vt:variant>
        <vt:i4>1245235</vt:i4>
      </vt:variant>
      <vt:variant>
        <vt:i4>100</vt:i4>
      </vt:variant>
      <vt:variant>
        <vt:i4>0</vt:i4>
      </vt:variant>
      <vt:variant>
        <vt:i4>5</vt:i4>
      </vt:variant>
      <vt:variant>
        <vt:lpwstr/>
      </vt:variant>
      <vt:variant>
        <vt:lpwstr>_Toc186931747</vt:lpwstr>
      </vt:variant>
      <vt:variant>
        <vt:i4>1245235</vt:i4>
      </vt:variant>
      <vt:variant>
        <vt:i4>94</vt:i4>
      </vt:variant>
      <vt:variant>
        <vt:i4>0</vt:i4>
      </vt:variant>
      <vt:variant>
        <vt:i4>5</vt:i4>
      </vt:variant>
      <vt:variant>
        <vt:lpwstr/>
      </vt:variant>
      <vt:variant>
        <vt:lpwstr>_Toc186931746</vt:lpwstr>
      </vt:variant>
      <vt:variant>
        <vt:i4>1245235</vt:i4>
      </vt:variant>
      <vt:variant>
        <vt:i4>88</vt:i4>
      </vt:variant>
      <vt:variant>
        <vt:i4>0</vt:i4>
      </vt:variant>
      <vt:variant>
        <vt:i4>5</vt:i4>
      </vt:variant>
      <vt:variant>
        <vt:lpwstr/>
      </vt:variant>
      <vt:variant>
        <vt:lpwstr>_Toc186931745</vt:lpwstr>
      </vt:variant>
      <vt:variant>
        <vt:i4>1245235</vt:i4>
      </vt:variant>
      <vt:variant>
        <vt:i4>82</vt:i4>
      </vt:variant>
      <vt:variant>
        <vt:i4>0</vt:i4>
      </vt:variant>
      <vt:variant>
        <vt:i4>5</vt:i4>
      </vt:variant>
      <vt:variant>
        <vt:lpwstr/>
      </vt:variant>
      <vt:variant>
        <vt:lpwstr>_Toc186931744</vt:lpwstr>
      </vt:variant>
      <vt:variant>
        <vt:i4>1245235</vt:i4>
      </vt:variant>
      <vt:variant>
        <vt:i4>76</vt:i4>
      </vt:variant>
      <vt:variant>
        <vt:i4>0</vt:i4>
      </vt:variant>
      <vt:variant>
        <vt:i4>5</vt:i4>
      </vt:variant>
      <vt:variant>
        <vt:lpwstr/>
      </vt:variant>
      <vt:variant>
        <vt:lpwstr>_Toc186931743</vt:lpwstr>
      </vt:variant>
      <vt:variant>
        <vt:i4>1245235</vt:i4>
      </vt:variant>
      <vt:variant>
        <vt:i4>70</vt:i4>
      </vt:variant>
      <vt:variant>
        <vt:i4>0</vt:i4>
      </vt:variant>
      <vt:variant>
        <vt:i4>5</vt:i4>
      </vt:variant>
      <vt:variant>
        <vt:lpwstr/>
      </vt:variant>
      <vt:variant>
        <vt:lpwstr>_Toc186931742</vt:lpwstr>
      </vt:variant>
      <vt:variant>
        <vt:i4>1245235</vt:i4>
      </vt:variant>
      <vt:variant>
        <vt:i4>64</vt:i4>
      </vt:variant>
      <vt:variant>
        <vt:i4>0</vt:i4>
      </vt:variant>
      <vt:variant>
        <vt:i4>5</vt:i4>
      </vt:variant>
      <vt:variant>
        <vt:lpwstr/>
      </vt:variant>
      <vt:variant>
        <vt:lpwstr>_Toc186931741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china</cp:lastModifiedBy>
  <cp:revision>2</cp:revision>
  <dcterms:created xsi:type="dcterms:W3CDTF">2017-07-13T08:30:00Z</dcterms:created>
  <dcterms:modified xsi:type="dcterms:W3CDTF">2017-07-13T08:30:00Z</dcterms:modified>
</cp:coreProperties>
</file>