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835" w:rsidRPr="00157835" w:rsidRDefault="00157835" w:rsidP="00157835">
      <w:pPr>
        <w:rPr>
          <w:b/>
        </w:rPr>
      </w:pPr>
      <w:r w:rsidRPr="00157835">
        <w:rPr>
          <w:rFonts w:hint="eastAsia"/>
          <w:b/>
        </w:rPr>
        <w:t>博拉低</w:t>
      </w:r>
      <w:r w:rsidRPr="00157835">
        <w:rPr>
          <w:rFonts w:hint="eastAsia"/>
          <w:b/>
        </w:rPr>
        <w:t>PAH</w:t>
      </w:r>
      <w:r w:rsidRPr="00157835">
        <w:rPr>
          <w:rFonts w:hint="eastAsia"/>
          <w:b/>
        </w:rPr>
        <w:t>炭黑关注产品安全</w:t>
      </w:r>
    </w:p>
    <w:p w:rsidR="00157835" w:rsidRPr="00157835" w:rsidRDefault="00157835" w:rsidP="00157835">
      <w:r w:rsidRPr="00157835">
        <w:rPr>
          <w:rFonts w:hint="eastAsia"/>
        </w:rPr>
        <w:t>据《</w:t>
      </w:r>
      <w:r w:rsidRPr="00157835">
        <w:rPr>
          <w:rFonts w:hint="eastAsia"/>
          <w:i/>
        </w:rPr>
        <w:t>博拉炭黑公司官方公众平台</w:t>
      </w:r>
      <w:r w:rsidRPr="00157835">
        <w:rPr>
          <w:rFonts w:hint="eastAsia"/>
        </w:rPr>
        <w:t>》报道：炭黑在许多食品和与人体接触的制品中发挥着重要作用，因此产品安全是制造工艺中至关重要的组成部分。其关键在于提供强有力的科学证据，证明含有炭黑的制品不会释放与多环芳烃（</w:t>
      </w:r>
      <w:r w:rsidRPr="00157835">
        <w:rPr>
          <w:rFonts w:hint="eastAsia"/>
        </w:rPr>
        <w:t>PAH</w:t>
      </w:r>
      <w:r w:rsidRPr="00157835">
        <w:rPr>
          <w:rFonts w:hint="eastAsia"/>
        </w:rPr>
        <w:t>）相关的致癌物质。为此，作为全球炭黑领先者，博拉炭黑进行了炭黑中</w:t>
      </w:r>
      <w:r w:rsidRPr="00157835">
        <w:rPr>
          <w:rFonts w:hint="eastAsia"/>
        </w:rPr>
        <w:t>PAH</w:t>
      </w:r>
      <w:r w:rsidRPr="00157835">
        <w:rPr>
          <w:rFonts w:hint="eastAsia"/>
        </w:rPr>
        <w:t>和金属测试，以确保经认证这些物质低于规定限值。</w:t>
      </w:r>
    </w:p>
    <w:p w:rsidR="00157835" w:rsidRPr="00157835" w:rsidRDefault="00157835" w:rsidP="00157835">
      <w:r w:rsidRPr="00157835">
        <w:rPr>
          <w:rFonts w:hint="eastAsia"/>
        </w:rPr>
        <w:t>检测炭黑中杂质的方法有很多种，但只有一种方法可以检测</w:t>
      </w:r>
      <w:r w:rsidRPr="00157835">
        <w:rPr>
          <w:rFonts w:hint="eastAsia"/>
        </w:rPr>
        <w:t>PAH</w:t>
      </w:r>
      <w:r w:rsidRPr="00157835">
        <w:rPr>
          <w:rFonts w:hint="eastAsia"/>
        </w:rPr>
        <w:t>，并且具备所需的灵敏度和选择性。博拉炭黑在推进多环芳烃测量标准方面处于领先地位。</w:t>
      </w:r>
    </w:p>
    <w:p w:rsidR="00157835" w:rsidRPr="00157835" w:rsidRDefault="00157835" w:rsidP="00157835">
      <w:r w:rsidRPr="00157835">
        <w:rPr>
          <w:rFonts w:hint="eastAsia"/>
        </w:rPr>
        <w:t>拉斐尔</w:t>
      </w:r>
      <w:r w:rsidRPr="00157835">
        <w:rPr>
          <w:rFonts w:hint="eastAsia"/>
        </w:rPr>
        <w:t xml:space="preserve"> </w:t>
      </w:r>
      <w:r w:rsidRPr="00157835">
        <w:rPr>
          <w:rFonts w:hint="eastAsia"/>
        </w:rPr>
        <w:t>瓦格斯（</w:t>
      </w:r>
      <w:r w:rsidRPr="00157835">
        <w:rPr>
          <w:rFonts w:hint="eastAsia"/>
        </w:rPr>
        <w:t>Rafael Vargas</w:t>
      </w:r>
      <w:r w:rsidRPr="00157835">
        <w:rPr>
          <w:rFonts w:hint="eastAsia"/>
        </w:rPr>
        <w:t>）先生是博拉炭黑的气相色谱和</w:t>
      </w:r>
      <w:proofErr w:type="gramStart"/>
      <w:r w:rsidRPr="00157835">
        <w:rPr>
          <w:rFonts w:hint="eastAsia"/>
        </w:rPr>
        <w:t>质谱分析</w:t>
      </w:r>
      <w:proofErr w:type="gramEnd"/>
      <w:r w:rsidRPr="00157835">
        <w:rPr>
          <w:rFonts w:hint="eastAsia"/>
        </w:rPr>
        <w:t>专家。气相色谱和</w:t>
      </w:r>
      <w:proofErr w:type="gramStart"/>
      <w:r w:rsidRPr="00157835">
        <w:rPr>
          <w:rFonts w:hint="eastAsia"/>
        </w:rPr>
        <w:t>质谱分析</w:t>
      </w:r>
      <w:proofErr w:type="gramEnd"/>
      <w:r w:rsidRPr="00157835">
        <w:rPr>
          <w:rFonts w:hint="eastAsia"/>
        </w:rPr>
        <w:t>是测定炭黑中多环芳烃含量的一种分析技术。他同时也是美国材料试验学会（</w:t>
      </w:r>
      <w:r w:rsidRPr="00157835">
        <w:rPr>
          <w:rFonts w:hint="eastAsia"/>
        </w:rPr>
        <w:t>ASTM</w:t>
      </w:r>
      <w:r w:rsidRPr="00157835">
        <w:rPr>
          <w:rFonts w:hint="eastAsia"/>
        </w:rPr>
        <w:t>）</w:t>
      </w:r>
      <w:r w:rsidRPr="00157835">
        <w:rPr>
          <w:rFonts w:hint="eastAsia"/>
        </w:rPr>
        <w:t>D24.66</w:t>
      </w:r>
      <w:r w:rsidRPr="00157835">
        <w:rPr>
          <w:rFonts w:hint="eastAsia"/>
        </w:rPr>
        <w:t>技术委员会的负责人，负责处理</w:t>
      </w:r>
      <w:r w:rsidRPr="00157835">
        <w:rPr>
          <w:rFonts w:hint="eastAsia"/>
        </w:rPr>
        <w:t>D24</w:t>
      </w:r>
      <w:r w:rsidRPr="00157835">
        <w:rPr>
          <w:rFonts w:hint="eastAsia"/>
        </w:rPr>
        <w:t>炭黑委员会的健康、安全与环境（</w:t>
      </w:r>
      <w:r w:rsidRPr="00157835">
        <w:rPr>
          <w:rFonts w:hint="eastAsia"/>
        </w:rPr>
        <w:t>HSE</w:t>
      </w:r>
      <w:r w:rsidRPr="00157835">
        <w:rPr>
          <w:rFonts w:hint="eastAsia"/>
        </w:rPr>
        <w:t>）问题，并拥有制定炭黑健康、安全与环境（</w:t>
      </w:r>
      <w:r w:rsidRPr="00157835">
        <w:rPr>
          <w:rFonts w:hint="eastAsia"/>
        </w:rPr>
        <w:t>HSE</w:t>
      </w:r>
      <w:r w:rsidRPr="00157835">
        <w:rPr>
          <w:rFonts w:hint="eastAsia"/>
        </w:rPr>
        <w:t>）标准的管辖权。</w:t>
      </w:r>
    </w:p>
    <w:p w:rsidR="00157835" w:rsidRPr="00157835" w:rsidRDefault="00157835" w:rsidP="00157835">
      <w:r w:rsidRPr="00157835">
        <w:rPr>
          <w:rFonts w:hint="eastAsia"/>
        </w:rPr>
        <w:t>通过这个公开委员会，我们建立了一系列国际公认的炭黑专用检测方法，并使用科学工艺进行验证。这就是博拉炭黑的分享力量，利用我们的专家和研究能力，支持行业开发出更好的检测标准和更安全的产品，从而造福于社会。</w:t>
      </w:r>
    </w:p>
    <w:p w:rsidR="00157835" w:rsidRPr="00157835" w:rsidRDefault="00157835" w:rsidP="00157835">
      <w:r w:rsidRPr="00157835">
        <w:rPr>
          <w:rFonts w:hint="eastAsia"/>
        </w:rPr>
        <w:t>博拉炭黑的低</w:t>
      </w:r>
      <w:r w:rsidRPr="00157835">
        <w:rPr>
          <w:rFonts w:hint="eastAsia"/>
        </w:rPr>
        <w:t>PAH</w:t>
      </w:r>
      <w:r w:rsidRPr="00157835">
        <w:rPr>
          <w:rFonts w:hint="eastAsia"/>
        </w:rPr>
        <w:t>牌号：博拉炭黑提供大多数软质炭黑的低</w:t>
      </w:r>
      <w:r w:rsidRPr="00157835">
        <w:rPr>
          <w:rFonts w:hint="eastAsia"/>
        </w:rPr>
        <w:t>PAH</w:t>
      </w:r>
      <w:r w:rsidRPr="00157835">
        <w:rPr>
          <w:rFonts w:hint="eastAsia"/>
        </w:rPr>
        <w:t>牌号，以及</w:t>
      </w:r>
      <w:r w:rsidRPr="00157835">
        <w:rPr>
          <w:rFonts w:hint="eastAsia"/>
        </w:rPr>
        <w:t>N200</w:t>
      </w:r>
      <w:r w:rsidRPr="00157835">
        <w:rPr>
          <w:rFonts w:hint="eastAsia"/>
        </w:rPr>
        <w:t>和</w:t>
      </w:r>
      <w:r w:rsidRPr="00157835">
        <w:rPr>
          <w:rFonts w:hint="eastAsia"/>
        </w:rPr>
        <w:t>N300</w:t>
      </w:r>
      <w:r w:rsidRPr="00157835">
        <w:rPr>
          <w:rFonts w:hint="eastAsia"/>
        </w:rPr>
        <w:t>系列炭黑的低</w:t>
      </w:r>
      <w:r w:rsidRPr="00157835">
        <w:rPr>
          <w:rFonts w:hint="eastAsia"/>
        </w:rPr>
        <w:t>PAH</w:t>
      </w:r>
      <w:r w:rsidRPr="00157835">
        <w:rPr>
          <w:rFonts w:hint="eastAsia"/>
        </w:rPr>
        <w:t>系列，用来实现配方和混炼的最大灵活性，同时满足橡胶制品行业对低</w:t>
      </w:r>
      <w:r w:rsidRPr="00157835">
        <w:rPr>
          <w:rFonts w:hint="eastAsia"/>
        </w:rPr>
        <w:t>PAH</w:t>
      </w:r>
      <w:r w:rsidRPr="00157835">
        <w:rPr>
          <w:rFonts w:hint="eastAsia"/>
        </w:rPr>
        <w:t>炭黑日益严格的要求。</w:t>
      </w:r>
    </w:p>
    <w:tbl>
      <w:tblPr>
        <w:tblW w:w="5000" w:type="pct"/>
        <w:tblLook w:val="04A0"/>
      </w:tblPr>
      <w:tblGrid>
        <w:gridCol w:w="1455"/>
        <w:gridCol w:w="4142"/>
        <w:gridCol w:w="2925"/>
      </w:tblGrid>
      <w:tr w:rsidR="00157835" w:rsidRPr="00157835" w:rsidTr="00CB15FF">
        <w:tc>
          <w:tcPr>
            <w:tcW w:w="854" w:type="pct"/>
            <w:hideMark/>
          </w:tcPr>
          <w:p w:rsidR="00157835" w:rsidRPr="00157835" w:rsidRDefault="00157835" w:rsidP="00157835">
            <w:pPr>
              <w:rPr>
                <w:b/>
                <w:bCs/>
              </w:rPr>
            </w:pPr>
            <w:r w:rsidRPr="00157835">
              <w:t>产品</w:t>
            </w:r>
            <w:r w:rsidRPr="00157835">
              <w:rPr>
                <w:rFonts w:hint="eastAsia"/>
              </w:rPr>
              <w:t>牌号</w:t>
            </w:r>
          </w:p>
        </w:tc>
        <w:tc>
          <w:tcPr>
            <w:tcW w:w="2430" w:type="pct"/>
            <w:hideMark/>
          </w:tcPr>
          <w:p w:rsidR="00157835" w:rsidRPr="00157835" w:rsidRDefault="00157835" w:rsidP="00157835">
            <w:pPr>
              <w:rPr>
                <w:b/>
                <w:bCs/>
              </w:rPr>
            </w:pPr>
            <w:r w:rsidRPr="00157835">
              <w:t>满足法规</w:t>
            </w:r>
          </w:p>
        </w:tc>
        <w:tc>
          <w:tcPr>
            <w:tcW w:w="1717" w:type="pct"/>
            <w:hideMark/>
          </w:tcPr>
          <w:p w:rsidR="00157835" w:rsidRPr="00157835" w:rsidRDefault="00157835" w:rsidP="00157835">
            <w:pPr>
              <w:rPr>
                <w:b/>
                <w:bCs/>
              </w:rPr>
            </w:pPr>
            <w:r w:rsidRPr="00157835">
              <w:t>产品</w:t>
            </w:r>
            <w:r w:rsidRPr="00157835">
              <w:rPr>
                <w:rFonts w:hint="eastAsia"/>
              </w:rPr>
              <w:t>性能</w:t>
            </w:r>
          </w:p>
        </w:tc>
      </w:tr>
      <w:tr w:rsidR="00157835" w:rsidRPr="00157835" w:rsidTr="00CB15FF">
        <w:tc>
          <w:tcPr>
            <w:tcW w:w="854" w:type="pct"/>
            <w:hideMark/>
          </w:tcPr>
          <w:p w:rsidR="00157835" w:rsidRPr="00157835" w:rsidRDefault="00157835" w:rsidP="00157835">
            <w:pPr>
              <w:rPr>
                <w:b/>
                <w:bCs/>
              </w:rPr>
            </w:pPr>
            <w:r w:rsidRPr="00157835">
              <w:rPr>
                <w:b/>
                <w:bCs/>
              </w:rPr>
              <w:t>BC3007</w:t>
            </w:r>
          </w:p>
        </w:tc>
        <w:tc>
          <w:tcPr>
            <w:tcW w:w="2430" w:type="pct"/>
            <w:hideMark/>
          </w:tcPr>
          <w:p w:rsidR="00157835" w:rsidRPr="00157835" w:rsidRDefault="00157835" w:rsidP="00157835">
            <w:proofErr w:type="spellStart"/>
            <w:r w:rsidRPr="00157835">
              <w:t>AfPS</w:t>
            </w:r>
            <w:proofErr w:type="spellEnd"/>
            <w:r w:rsidRPr="00157835">
              <w:t xml:space="preserve"> </w:t>
            </w:r>
            <w:r w:rsidRPr="00157835">
              <w:t>和欧盟八项</w:t>
            </w:r>
            <w:r w:rsidRPr="00157835">
              <w:t xml:space="preserve"> (EU-8) </w:t>
            </w:r>
            <w:r w:rsidRPr="00157835">
              <w:t>（</w:t>
            </w:r>
            <w:r w:rsidRPr="00157835">
              <w:t xml:space="preserve">EU No 1272/2013 </w:t>
            </w:r>
            <w:r w:rsidRPr="00157835">
              <w:t>类别</w:t>
            </w:r>
            <w:r w:rsidRPr="00157835">
              <w:t xml:space="preserve"> A </w:t>
            </w:r>
            <w:r w:rsidRPr="00157835">
              <w:t>和</w:t>
            </w:r>
            <w:r w:rsidRPr="00157835">
              <w:t xml:space="preserve"> B </w:t>
            </w:r>
            <w:r w:rsidRPr="00157835">
              <w:t>及</w:t>
            </w:r>
            <w:r w:rsidRPr="00157835">
              <w:t xml:space="preserve"> </w:t>
            </w:r>
            <w:proofErr w:type="spellStart"/>
            <w:r w:rsidRPr="00157835">
              <w:t>AfPS</w:t>
            </w:r>
            <w:proofErr w:type="spellEnd"/>
            <w:r w:rsidRPr="00157835">
              <w:t xml:space="preserve"> GS 2019:01</w:t>
            </w:r>
          </w:p>
        </w:tc>
        <w:tc>
          <w:tcPr>
            <w:tcW w:w="1717" w:type="pct"/>
            <w:hideMark/>
          </w:tcPr>
          <w:p w:rsidR="00157835" w:rsidRPr="00157835" w:rsidRDefault="00157835" w:rsidP="00157835">
            <w:r w:rsidRPr="00157835">
              <w:t>根据</w:t>
            </w:r>
            <w:r w:rsidRPr="00157835">
              <w:t xml:space="preserve"> ASTM-D7771, </w:t>
            </w:r>
            <w:r w:rsidRPr="00157835">
              <w:t>欧盟八项中任意一项</w:t>
            </w:r>
            <w:r w:rsidRPr="00157835">
              <w:t xml:space="preserve">PAH </w:t>
            </w:r>
            <w:r w:rsidRPr="00157835">
              <w:t>含量小于</w:t>
            </w:r>
            <w:r w:rsidRPr="00157835">
              <w:t xml:space="preserve"> 1ppm</w:t>
            </w:r>
          </w:p>
        </w:tc>
      </w:tr>
      <w:tr w:rsidR="00157835" w:rsidRPr="00157835" w:rsidTr="00CB15FF">
        <w:tc>
          <w:tcPr>
            <w:tcW w:w="854" w:type="pct"/>
            <w:hideMark/>
          </w:tcPr>
          <w:p w:rsidR="00157835" w:rsidRPr="00157835" w:rsidRDefault="00157835" w:rsidP="00157835">
            <w:pPr>
              <w:rPr>
                <w:b/>
                <w:bCs/>
              </w:rPr>
            </w:pPr>
            <w:r w:rsidRPr="00157835">
              <w:rPr>
                <w:b/>
                <w:bCs/>
              </w:rPr>
              <w:t>BC3031</w:t>
            </w:r>
          </w:p>
        </w:tc>
        <w:tc>
          <w:tcPr>
            <w:tcW w:w="2430" w:type="pct"/>
            <w:hideMark/>
          </w:tcPr>
          <w:p w:rsidR="00157835" w:rsidRPr="00157835" w:rsidRDefault="00157835" w:rsidP="00157835">
            <w:proofErr w:type="spellStart"/>
            <w:r w:rsidRPr="00157835">
              <w:t>AfPS</w:t>
            </w:r>
            <w:proofErr w:type="spellEnd"/>
            <w:r w:rsidRPr="00157835">
              <w:t xml:space="preserve"> </w:t>
            </w:r>
            <w:r w:rsidRPr="00157835">
              <w:t>和欧盟八项</w:t>
            </w:r>
            <w:r w:rsidRPr="00157835">
              <w:t xml:space="preserve"> (EU-8) </w:t>
            </w:r>
            <w:r w:rsidRPr="00157835">
              <w:t>（</w:t>
            </w:r>
            <w:r w:rsidRPr="00157835">
              <w:t xml:space="preserve">EU No 1272/2013 </w:t>
            </w:r>
            <w:r w:rsidRPr="00157835">
              <w:t>类别</w:t>
            </w:r>
            <w:r w:rsidRPr="00157835">
              <w:t xml:space="preserve"> A </w:t>
            </w:r>
            <w:r w:rsidRPr="00157835">
              <w:t>和</w:t>
            </w:r>
            <w:r w:rsidRPr="00157835">
              <w:t xml:space="preserve"> B </w:t>
            </w:r>
            <w:r w:rsidRPr="00157835">
              <w:t>及</w:t>
            </w:r>
            <w:r w:rsidRPr="00157835">
              <w:t xml:space="preserve"> </w:t>
            </w:r>
            <w:proofErr w:type="spellStart"/>
            <w:r w:rsidRPr="00157835">
              <w:t>AfPS</w:t>
            </w:r>
            <w:proofErr w:type="spellEnd"/>
            <w:r w:rsidRPr="00157835">
              <w:t xml:space="preserve"> GS 2019:01</w:t>
            </w:r>
          </w:p>
        </w:tc>
        <w:tc>
          <w:tcPr>
            <w:tcW w:w="1717" w:type="pct"/>
            <w:hideMark/>
          </w:tcPr>
          <w:p w:rsidR="00157835" w:rsidRPr="00157835" w:rsidRDefault="00157835" w:rsidP="00157835">
            <w:r w:rsidRPr="00157835">
              <w:t>根据</w:t>
            </w:r>
            <w:r w:rsidRPr="00157835">
              <w:t xml:space="preserve"> ASTM-D7771, </w:t>
            </w:r>
            <w:r w:rsidRPr="00157835">
              <w:t>欧盟八项中任意一项</w:t>
            </w:r>
            <w:r w:rsidRPr="00157835">
              <w:t xml:space="preserve">PAH </w:t>
            </w:r>
            <w:r w:rsidRPr="00157835">
              <w:t>含量小于</w:t>
            </w:r>
            <w:r w:rsidRPr="00157835">
              <w:t xml:space="preserve"> 1ppm</w:t>
            </w:r>
          </w:p>
        </w:tc>
      </w:tr>
      <w:tr w:rsidR="00157835" w:rsidRPr="00157835" w:rsidTr="00CB15FF">
        <w:tc>
          <w:tcPr>
            <w:tcW w:w="854" w:type="pct"/>
            <w:hideMark/>
          </w:tcPr>
          <w:p w:rsidR="00157835" w:rsidRPr="00157835" w:rsidRDefault="00157835" w:rsidP="00157835">
            <w:pPr>
              <w:rPr>
                <w:b/>
                <w:bCs/>
              </w:rPr>
            </w:pPr>
            <w:r w:rsidRPr="00157835">
              <w:rPr>
                <w:b/>
                <w:bCs/>
              </w:rPr>
              <w:t>BC3041</w:t>
            </w:r>
          </w:p>
        </w:tc>
        <w:tc>
          <w:tcPr>
            <w:tcW w:w="2430" w:type="pct"/>
            <w:hideMark/>
          </w:tcPr>
          <w:p w:rsidR="00157835" w:rsidRPr="00157835" w:rsidRDefault="00157835" w:rsidP="00157835">
            <w:proofErr w:type="spellStart"/>
            <w:r w:rsidRPr="00157835">
              <w:t>AfPS</w:t>
            </w:r>
            <w:proofErr w:type="spellEnd"/>
            <w:r w:rsidRPr="00157835">
              <w:t xml:space="preserve"> </w:t>
            </w:r>
            <w:r w:rsidRPr="00157835">
              <w:t>和欧盟八项</w:t>
            </w:r>
            <w:r w:rsidRPr="00157835">
              <w:t xml:space="preserve"> (EU-8) </w:t>
            </w:r>
            <w:r w:rsidRPr="00157835">
              <w:t>（</w:t>
            </w:r>
            <w:r w:rsidRPr="00157835">
              <w:t xml:space="preserve">EU No 1272/2013 </w:t>
            </w:r>
            <w:r w:rsidRPr="00157835">
              <w:t>类别</w:t>
            </w:r>
            <w:r w:rsidRPr="00157835">
              <w:t xml:space="preserve"> A </w:t>
            </w:r>
            <w:r w:rsidRPr="00157835">
              <w:t>和</w:t>
            </w:r>
            <w:r w:rsidRPr="00157835">
              <w:t xml:space="preserve"> B </w:t>
            </w:r>
            <w:r w:rsidRPr="00157835">
              <w:t>及</w:t>
            </w:r>
            <w:r w:rsidRPr="00157835">
              <w:t xml:space="preserve"> </w:t>
            </w:r>
            <w:proofErr w:type="spellStart"/>
            <w:r w:rsidRPr="00157835">
              <w:t>AfPS</w:t>
            </w:r>
            <w:proofErr w:type="spellEnd"/>
            <w:r w:rsidRPr="00157835">
              <w:t xml:space="preserve"> GS 2019:01</w:t>
            </w:r>
          </w:p>
        </w:tc>
        <w:tc>
          <w:tcPr>
            <w:tcW w:w="1717" w:type="pct"/>
            <w:hideMark/>
          </w:tcPr>
          <w:p w:rsidR="00157835" w:rsidRPr="00157835" w:rsidRDefault="00157835" w:rsidP="00157835">
            <w:r w:rsidRPr="00157835">
              <w:t>根据</w:t>
            </w:r>
            <w:r w:rsidRPr="00157835">
              <w:t xml:space="preserve"> ASTM-D7771, </w:t>
            </w:r>
            <w:r w:rsidRPr="00157835">
              <w:t>欧盟八项中任意一项</w:t>
            </w:r>
            <w:r w:rsidRPr="00157835">
              <w:t xml:space="preserve">PAH </w:t>
            </w:r>
            <w:r w:rsidRPr="00157835">
              <w:t>含量小于</w:t>
            </w:r>
            <w:r w:rsidRPr="00157835">
              <w:t xml:space="preserve"> 1ppm</w:t>
            </w:r>
          </w:p>
        </w:tc>
      </w:tr>
      <w:tr w:rsidR="00157835" w:rsidRPr="00157835" w:rsidTr="00CB15FF">
        <w:tc>
          <w:tcPr>
            <w:tcW w:w="854" w:type="pct"/>
            <w:hideMark/>
          </w:tcPr>
          <w:p w:rsidR="00157835" w:rsidRPr="00157835" w:rsidRDefault="00157835" w:rsidP="00157835">
            <w:pPr>
              <w:rPr>
                <w:b/>
                <w:bCs/>
              </w:rPr>
            </w:pPr>
            <w:r w:rsidRPr="00157835">
              <w:rPr>
                <w:b/>
                <w:bCs/>
              </w:rPr>
              <w:t>BC3035</w:t>
            </w:r>
          </w:p>
        </w:tc>
        <w:tc>
          <w:tcPr>
            <w:tcW w:w="2430" w:type="pct"/>
            <w:hideMark/>
          </w:tcPr>
          <w:p w:rsidR="00157835" w:rsidRPr="00157835" w:rsidRDefault="00157835" w:rsidP="00157835">
            <w:r w:rsidRPr="00157835">
              <w:t>欧盟和中国食品接触级别（</w:t>
            </w:r>
            <w:r w:rsidRPr="00157835">
              <w:t xml:space="preserve">EU 10/2011 </w:t>
            </w:r>
            <w:r w:rsidRPr="00157835">
              <w:t>和</w:t>
            </w:r>
            <w:r w:rsidRPr="00157835">
              <w:t xml:space="preserve"> GB 9685-2016</w:t>
            </w:r>
            <w:r w:rsidRPr="00157835">
              <w:t>）</w:t>
            </w:r>
          </w:p>
        </w:tc>
        <w:tc>
          <w:tcPr>
            <w:tcW w:w="1717" w:type="pct"/>
            <w:hideMark/>
          </w:tcPr>
          <w:p w:rsidR="00157835" w:rsidRPr="00157835" w:rsidRDefault="00157835" w:rsidP="00157835">
            <w:r w:rsidRPr="00157835">
              <w:t>根据</w:t>
            </w:r>
            <w:r w:rsidRPr="00157835">
              <w:t xml:space="preserve"> ASTM-D7771, </w:t>
            </w:r>
            <w:proofErr w:type="spellStart"/>
            <w:r w:rsidRPr="00157835">
              <w:t>BaP</w:t>
            </w:r>
            <w:proofErr w:type="spellEnd"/>
            <w:r w:rsidRPr="00157835">
              <w:t>&lt;250 ppb</w:t>
            </w:r>
          </w:p>
        </w:tc>
      </w:tr>
      <w:tr w:rsidR="00157835" w:rsidRPr="00157835" w:rsidTr="00CB15FF">
        <w:tc>
          <w:tcPr>
            <w:tcW w:w="854" w:type="pct"/>
            <w:hideMark/>
          </w:tcPr>
          <w:p w:rsidR="00157835" w:rsidRPr="00157835" w:rsidRDefault="00157835" w:rsidP="00157835">
            <w:pPr>
              <w:rPr>
                <w:b/>
                <w:bCs/>
              </w:rPr>
            </w:pPr>
            <w:r w:rsidRPr="00157835">
              <w:rPr>
                <w:b/>
                <w:bCs/>
              </w:rPr>
              <w:t>RFC1</w:t>
            </w:r>
          </w:p>
        </w:tc>
        <w:tc>
          <w:tcPr>
            <w:tcW w:w="2430" w:type="pct"/>
            <w:hideMark/>
          </w:tcPr>
          <w:p w:rsidR="00157835" w:rsidRPr="00157835" w:rsidRDefault="00157835" w:rsidP="00157835">
            <w:r w:rsidRPr="00157835">
              <w:t>美国</w:t>
            </w:r>
            <w:r w:rsidRPr="00157835">
              <w:t xml:space="preserve"> FDA </w:t>
            </w:r>
            <w:r w:rsidRPr="00157835">
              <w:t>食品接触级别</w:t>
            </w:r>
          </w:p>
        </w:tc>
        <w:tc>
          <w:tcPr>
            <w:tcW w:w="1717" w:type="pct"/>
            <w:hideMark/>
          </w:tcPr>
          <w:p w:rsidR="00157835" w:rsidRPr="00157835" w:rsidRDefault="00157835" w:rsidP="00157835">
            <w:r w:rsidRPr="00157835">
              <w:t>总计</w:t>
            </w:r>
            <w:r w:rsidRPr="00157835">
              <w:t xml:space="preserve"> 0.5 </w:t>
            </w:r>
            <w:proofErr w:type="spellStart"/>
            <w:r w:rsidRPr="00157835">
              <w:t>ppm</w:t>
            </w:r>
            <w:proofErr w:type="spellEnd"/>
            <w:r w:rsidRPr="00157835">
              <w:t xml:space="preserve"> PAH (FDA-22)</w:t>
            </w:r>
            <w:r w:rsidRPr="00157835">
              <w:t>，</w:t>
            </w:r>
            <w:r w:rsidRPr="00157835">
              <w:t xml:space="preserve">&lt; 5ppb </w:t>
            </w:r>
            <w:proofErr w:type="spellStart"/>
            <w:r w:rsidRPr="00157835">
              <w:t>BaP</w:t>
            </w:r>
            <w:proofErr w:type="spellEnd"/>
          </w:p>
        </w:tc>
      </w:tr>
    </w:tbl>
    <w:p w:rsidR="00157835" w:rsidRPr="00157835" w:rsidRDefault="00157835" w:rsidP="00157835">
      <w:r w:rsidRPr="00157835">
        <w:rPr>
          <w:rFonts w:hint="eastAsia"/>
        </w:rPr>
        <w:t>（报道员）</w:t>
      </w:r>
    </w:p>
    <w:p w:rsidR="006C6D4E" w:rsidRDefault="006C6D4E"/>
    <w:sectPr w:rsidR="006C6D4E" w:rsidSect="006C6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7835"/>
    <w:rsid w:val="00157835"/>
    <w:rsid w:val="006C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4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2023-02-01T06:50:00Z</dcterms:created>
  <dcterms:modified xsi:type="dcterms:W3CDTF">2023-02-01T06:51:00Z</dcterms:modified>
</cp:coreProperties>
</file>