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87D78" w14:textId="77777777" w:rsidR="00AF25E5" w:rsidRPr="00AF25E5" w:rsidRDefault="00AF25E5" w:rsidP="00AF25E5">
      <w:pPr>
        <w:rPr>
          <w:rFonts w:ascii="宋体" w:eastAsia="宋体" w:hAnsi="宋体" w:cs="Times New Roman"/>
          <w:b/>
          <w:szCs w:val="21"/>
        </w:rPr>
      </w:pPr>
      <w:r w:rsidRPr="00AF25E5">
        <w:rPr>
          <w:rFonts w:ascii="宋体" w:eastAsia="宋体" w:hAnsi="宋体" w:cs="Times New Roman" w:hint="eastAsia"/>
          <w:b/>
          <w:szCs w:val="21"/>
        </w:rPr>
        <w:t>普利司通日本工厂向可再生能源转型</w:t>
      </w:r>
    </w:p>
    <w:p w14:paraId="7E72446C" w14:textId="77777777" w:rsidR="00AF25E5" w:rsidRPr="00AF25E5" w:rsidRDefault="00AF25E5" w:rsidP="00AF25E5">
      <w:pPr>
        <w:rPr>
          <w:rFonts w:ascii="宋体" w:eastAsia="宋体" w:hAnsi="宋体" w:cs="Times New Roman"/>
          <w:szCs w:val="21"/>
        </w:rPr>
      </w:pPr>
      <w:r w:rsidRPr="00AF25E5">
        <w:rPr>
          <w:rFonts w:ascii="宋体" w:eastAsia="宋体" w:hAnsi="宋体" w:cs="Times New Roman" w:hint="eastAsia"/>
          <w:szCs w:val="21"/>
        </w:rPr>
        <w:t>据美刊《</w:t>
      </w:r>
      <w:r w:rsidRPr="00AF25E5">
        <w:rPr>
          <w:rFonts w:ascii="宋体" w:eastAsia="宋体" w:hAnsi="宋体" w:cs="Times New Roman" w:hint="eastAsia"/>
          <w:i/>
          <w:szCs w:val="21"/>
        </w:rPr>
        <w:t xml:space="preserve">Rubber </w:t>
      </w:r>
      <w:proofErr w:type="spellStart"/>
      <w:r w:rsidRPr="00AF25E5">
        <w:rPr>
          <w:rFonts w:ascii="宋体" w:eastAsia="宋体" w:hAnsi="宋体" w:cs="Times New Roman" w:hint="eastAsia"/>
          <w:i/>
          <w:szCs w:val="21"/>
        </w:rPr>
        <w:t>Neaw</w:t>
      </w:r>
      <w:proofErr w:type="spellEnd"/>
      <w:r w:rsidRPr="00AF25E5">
        <w:rPr>
          <w:rFonts w:ascii="宋体" w:eastAsia="宋体" w:hAnsi="宋体" w:cs="Times New Roman" w:hint="eastAsia"/>
          <w:szCs w:val="21"/>
        </w:rPr>
        <w:t>》报道：近日，普利司通公司宣布，又成功把日本六家轮胎厂和一家钢丝帘线厂所耗用的电力全部转换为可再生能源.目前，该公司在日本共计有9家轮胎厂和1家帘线厂,已全面实现能源转型。该公司还正在为另外两家化学和工业产品工厂向可再生能源转型之中，并规划今后要系统地扩大可再生能源的用量比例。</w:t>
      </w:r>
    </w:p>
    <w:p w14:paraId="00B7EFA7" w14:textId="77777777" w:rsidR="00AF25E5" w:rsidRPr="00AF25E5" w:rsidRDefault="00AF25E5" w:rsidP="00AF25E5">
      <w:pPr>
        <w:rPr>
          <w:rFonts w:ascii="宋体" w:eastAsia="宋体" w:hAnsi="宋体" w:cs="Times New Roman"/>
          <w:szCs w:val="21"/>
        </w:rPr>
      </w:pPr>
      <w:r w:rsidRPr="00AF25E5">
        <w:rPr>
          <w:rFonts w:ascii="宋体" w:eastAsia="宋体" w:hAnsi="宋体" w:cs="Times New Roman" w:hint="eastAsia"/>
          <w:szCs w:val="21"/>
        </w:rPr>
        <w:t>2021年，该公司宣布向可再生能源转型，4家轮胎厂实现100%的可再生能源电力供应。除此之外，此次转型还将把日本生产基地耗用的可再生能源比例提高到90%左右。</w:t>
      </w:r>
    </w:p>
    <w:p w14:paraId="2B719C6E" w14:textId="77777777" w:rsidR="00AF25E5" w:rsidRPr="00AF25E5" w:rsidRDefault="00AF25E5" w:rsidP="00AF25E5">
      <w:pPr>
        <w:rPr>
          <w:rFonts w:ascii="宋体" w:eastAsia="宋体" w:hAnsi="宋体" w:cs="Times New Roman"/>
          <w:szCs w:val="21"/>
        </w:rPr>
      </w:pPr>
      <w:r w:rsidRPr="00AF25E5">
        <w:rPr>
          <w:rFonts w:ascii="宋体" w:eastAsia="宋体" w:hAnsi="宋体" w:cs="Times New Roman" w:hint="eastAsia"/>
          <w:szCs w:val="21"/>
        </w:rPr>
        <w:t>关于实现碳中和方面，普利司通的目标是到2030年将二氧化碳绝对排放量与2011年相比减少50%，到2050年实现碳中和。</w:t>
      </w:r>
    </w:p>
    <w:p w14:paraId="408AFBBB" w14:textId="77777777" w:rsidR="00AF25E5" w:rsidRPr="00AF25E5" w:rsidRDefault="00AF25E5" w:rsidP="00AF25E5">
      <w:pPr>
        <w:rPr>
          <w:rFonts w:ascii="宋体" w:eastAsia="宋体" w:hAnsi="宋体" w:cs="Times New Roman"/>
          <w:szCs w:val="21"/>
        </w:rPr>
      </w:pPr>
      <w:r w:rsidRPr="00AF25E5">
        <w:rPr>
          <w:rFonts w:ascii="宋体" w:eastAsia="宋体" w:hAnsi="宋体" w:cs="Times New Roman" w:hint="eastAsia"/>
          <w:szCs w:val="21"/>
        </w:rPr>
        <w:t>普利司通希望到2023年，其50%以上的电力来自可再生能源，并到2030年实现约100%的可再生能源。此外，可再生能源已用于普利司通在欧洲的所有工厂和中国的天津和无锡两家工厂。普利司通还开始在日本、泰国、美国和欧洲的工厂使用太阳能。</w:t>
      </w:r>
    </w:p>
    <w:p w14:paraId="2EE81D1F" w14:textId="77777777" w:rsidR="00AF25E5" w:rsidRPr="00AF25E5" w:rsidRDefault="00AF25E5" w:rsidP="00AF25E5">
      <w:pPr>
        <w:rPr>
          <w:rFonts w:ascii="宋体" w:eastAsia="宋体" w:hAnsi="宋体" w:cs="Times New Roman"/>
          <w:szCs w:val="21"/>
        </w:rPr>
      </w:pPr>
      <w:r w:rsidRPr="00AF25E5">
        <w:rPr>
          <w:rFonts w:ascii="宋体" w:eastAsia="宋体" w:hAnsi="宋体" w:cs="Times New Roman" w:hint="eastAsia"/>
          <w:szCs w:val="21"/>
        </w:rPr>
        <w:t>展望未来，普利司通计划为其所有基地所耗用的电力过渡到可再生能源，同时通过扩大太阳能发电和提高能源效率来加快二氧化碳的减排。（金沙江）</w:t>
      </w:r>
    </w:p>
    <w:p w14:paraId="01D9E641" w14:textId="77777777" w:rsidR="00E830CF" w:rsidRDefault="00E830CF"/>
    <w:sectPr w:rsidR="00E830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FA5A0" w14:textId="77777777" w:rsidR="0092799A" w:rsidRDefault="0092799A" w:rsidP="00AF25E5">
      <w:r>
        <w:separator/>
      </w:r>
    </w:p>
  </w:endnote>
  <w:endnote w:type="continuationSeparator" w:id="0">
    <w:p w14:paraId="0815954E" w14:textId="77777777" w:rsidR="0092799A" w:rsidRDefault="0092799A" w:rsidP="00AF2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2BA9C" w14:textId="77777777" w:rsidR="0092799A" w:rsidRDefault="0092799A" w:rsidP="00AF25E5">
      <w:r>
        <w:separator/>
      </w:r>
    </w:p>
  </w:footnote>
  <w:footnote w:type="continuationSeparator" w:id="0">
    <w:p w14:paraId="60DF82D8" w14:textId="77777777" w:rsidR="0092799A" w:rsidRDefault="0092799A" w:rsidP="00AF25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225"/>
    <w:rsid w:val="00623225"/>
    <w:rsid w:val="0092799A"/>
    <w:rsid w:val="00AF25E5"/>
    <w:rsid w:val="00E83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7A7B03E-770D-4879-8E89-D3F2DB411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25E5"/>
    <w:pPr>
      <w:tabs>
        <w:tab w:val="center" w:pos="4153"/>
        <w:tab w:val="right" w:pos="8306"/>
      </w:tabs>
      <w:snapToGrid w:val="0"/>
      <w:jc w:val="center"/>
    </w:pPr>
    <w:rPr>
      <w:sz w:val="18"/>
      <w:szCs w:val="18"/>
    </w:rPr>
  </w:style>
  <w:style w:type="character" w:customStyle="1" w:styleId="a4">
    <w:name w:val="页眉 字符"/>
    <w:basedOn w:val="a0"/>
    <w:link w:val="a3"/>
    <w:uiPriority w:val="99"/>
    <w:rsid w:val="00AF25E5"/>
    <w:rPr>
      <w:sz w:val="18"/>
      <w:szCs w:val="18"/>
    </w:rPr>
  </w:style>
  <w:style w:type="paragraph" w:styleId="a5">
    <w:name w:val="footer"/>
    <w:basedOn w:val="a"/>
    <w:link w:val="a6"/>
    <w:uiPriority w:val="99"/>
    <w:unhideWhenUsed/>
    <w:rsid w:val="00AF25E5"/>
    <w:pPr>
      <w:tabs>
        <w:tab w:val="center" w:pos="4153"/>
        <w:tab w:val="right" w:pos="8306"/>
      </w:tabs>
      <w:snapToGrid w:val="0"/>
      <w:jc w:val="left"/>
    </w:pPr>
    <w:rPr>
      <w:sz w:val="18"/>
      <w:szCs w:val="18"/>
    </w:rPr>
  </w:style>
  <w:style w:type="character" w:customStyle="1" w:styleId="a6">
    <w:name w:val="页脚 字符"/>
    <w:basedOn w:val="a0"/>
    <w:link w:val="a5"/>
    <w:uiPriority w:val="99"/>
    <w:rsid w:val="00AF25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2023-05-29T02:43:00Z</dcterms:created>
  <dcterms:modified xsi:type="dcterms:W3CDTF">2023-05-29T02:43:00Z</dcterms:modified>
</cp:coreProperties>
</file>