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98117" w14:textId="77777777" w:rsidR="000A5FA4" w:rsidRPr="000A5FA4" w:rsidRDefault="000A5FA4" w:rsidP="000A5FA4">
      <w:pPr>
        <w:rPr>
          <w:rFonts w:ascii="宋体" w:eastAsia="宋体" w:hAnsi="宋体" w:cs="Times New Roman"/>
          <w:b/>
          <w:szCs w:val="24"/>
        </w:rPr>
      </w:pPr>
      <w:r w:rsidRPr="000A5FA4">
        <w:rPr>
          <w:rFonts w:ascii="宋体" w:eastAsia="宋体" w:hAnsi="宋体" w:cs="Times New Roman" w:hint="eastAsia"/>
          <w:b/>
          <w:szCs w:val="24"/>
        </w:rPr>
        <w:t>对欧盟</w:t>
      </w:r>
      <w:bookmarkStart w:id="0" w:name="OLE_LINK830"/>
      <w:bookmarkStart w:id="1" w:name="OLE_LINK831"/>
      <w:r w:rsidRPr="000A5FA4">
        <w:rPr>
          <w:rFonts w:ascii="宋体" w:eastAsia="宋体" w:hAnsi="宋体" w:cs="Times New Roman" w:hint="eastAsia"/>
          <w:b/>
          <w:szCs w:val="24"/>
        </w:rPr>
        <w:t>禁止进口俄罗斯炭黑的思考</w:t>
      </w:r>
      <w:bookmarkEnd w:id="0"/>
      <w:bookmarkEnd w:id="1"/>
    </w:p>
    <w:p w14:paraId="5A7A32B6" w14:textId="77777777" w:rsidR="000A5FA4" w:rsidRPr="000A5FA4" w:rsidRDefault="000A5FA4" w:rsidP="000A5FA4">
      <w:pPr>
        <w:rPr>
          <w:rFonts w:ascii="宋体" w:eastAsia="宋体" w:hAnsi="宋体" w:cs="Times New Roman"/>
          <w:szCs w:val="24"/>
        </w:rPr>
      </w:pPr>
      <w:r w:rsidRPr="000A5FA4">
        <w:rPr>
          <w:rFonts w:ascii="宋体" w:eastAsia="宋体" w:hAnsi="宋体" w:cs="Arial" w:hint="eastAsia"/>
          <w:kern w:val="36"/>
          <w:szCs w:val="21"/>
        </w:rPr>
        <w:t>美国</w:t>
      </w:r>
      <w:r w:rsidRPr="000A5FA4">
        <w:rPr>
          <w:rFonts w:ascii="宋体" w:eastAsia="宋体" w:hAnsi="宋体" w:cs="Times New Roman" w:hint="eastAsia"/>
          <w:szCs w:val="24"/>
        </w:rPr>
        <w:t>诺奇咨询公司（</w:t>
      </w:r>
      <w:r w:rsidRPr="000A5FA4">
        <w:rPr>
          <w:rFonts w:ascii="宋体" w:eastAsia="宋体" w:hAnsi="宋体" w:cs="Arial" w:hint="eastAsia"/>
          <w:i/>
          <w:kern w:val="36"/>
          <w:szCs w:val="21"/>
        </w:rPr>
        <w:t>Notch Consulting, Inc.</w:t>
      </w:r>
      <w:r w:rsidRPr="000A5FA4">
        <w:rPr>
          <w:rFonts w:ascii="宋体" w:eastAsia="宋体" w:hAnsi="宋体" w:cs="Times New Roman" w:hint="eastAsia"/>
          <w:szCs w:val="24"/>
        </w:rPr>
        <w:t>）总裁保罗</w:t>
      </w:r>
      <w:r w:rsidRPr="000A5FA4">
        <w:rPr>
          <w:rFonts w:ascii="宋体" w:eastAsia="宋体" w:hAnsi="宋体" w:cs="宋体" w:hint="eastAsia"/>
          <w:bCs/>
          <w:szCs w:val="21"/>
        </w:rPr>
        <w:t>·</w:t>
      </w:r>
      <w:r w:rsidRPr="000A5FA4">
        <w:rPr>
          <w:rFonts w:ascii="宋体" w:eastAsia="宋体" w:hAnsi="宋体" w:cs="Times New Roman" w:hint="eastAsia"/>
          <w:szCs w:val="24"/>
        </w:rPr>
        <w:t>伊塔（</w:t>
      </w:r>
      <w:r w:rsidRPr="000A5FA4">
        <w:rPr>
          <w:rFonts w:ascii="宋体" w:eastAsia="宋体" w:hAnsi="宋体" w:cs="Times New Roman"/>
          <w:szCs w:val="24"/>
        </w:rPr>
        <w:t xml:space="preserve">Paul </w:t>
      </w:r>
      <w:proofErr w:type="spellStart"/>
      <w:r w:rsidRPr="000A5FA4">
        <w:rPr>
          <w:rFonts w:ascii="宋体" w:eastAsia="宋体" w:hAnsi="宋体" w:cs="Times New Roman"/>
          <w:szCs w:val="24"/>
        </w:rPr>
        <w:t>Ita</w:t>
      </w:r>
      <w:proofErr w:type="spellEnd"/>
      <w:r w:rsidRPr="000A5FA4">
        <w:rPr>
          <w:rFonts w:ascii="宋体" w:eastAsia="宋体" w:hAnsi="宋体" w:cs="Times New Roman" w:hint="eastAsia"/>
          <w:szCs w:val="24"/>
        </w:rPr>
        <w:t>）先生在该公司</w:t>
      </w:r>
      <w:proofErr w:type="gramStart"/>
      <w:r w:rsidRPr="000A5FA4">
        <w:rPr>
          <w:rFonts w:ascii="宋体" w:eastAsia="宋体" w:hAnsi="宋体" w:cs="Times New Roman" w:hint="eastAsia"/>
          <w:szCs w:val="24"/>
        </w:rPr>
        <w:t>网站博客中</w:t>
      </w:r>
      <w:proofErr w:type="gramEnd"/>
      <w:r w:rsidRPr="000A5FA4">
        <w:rPr>
          <w:rFonts w:ascii="宋体" w:eastAsia="宋体" w:hAnsi="宋体" w:cs="Times New Roman" w:hint="eastAsia"/>
          <w:szCs w:val="24"/>
        </w:rPr>
        <w:t>发表他对欧盟禁止进口俄罗斯炭黑的一些思考。</w:t>
      </w:r>
    </w:p>
    <w:p w14:paraId="1CF8446A" w14:textId="77777777" w:rsidR="000A5FA4" w:rsidRPr="000A5FA4" w:rsidRDefault="000A5FA4" w:rsidP="000A5FA4">
      <w:pPr>
        <w:rPr>
          <w:rFonts w:ascii="宋体" w:eastAsia="宋体" w:hAnsi="宋体" w:cs="Times New Roman"/>
          <w:szCs w:val="24"/>
        </w:rPr>
      </w:pPr>
      <w:r w:rsidRPr="000A5FA4">
        <w:rPr>
          <w:rFonts w:ascii="宋体" w:eastAsia="宋体" w:hAnsi="宋体" w:cs="Times New Roman" w:hint="eastAsia"/>
          <w:szCs w:val="24"/>
        </w:rPr>
        <w:t>2023年2月，欧盟、美国和英国分别宣布对俄罗斯施加新一轮的经济制裁；这些行动恰逢俄罗斯入侵乌克兰一周年。新的制裁措施，主要针对俄罗斯的采矿业和冶金行业，但也包括几项专门针对炭黑的指令。</w:t>
      </w:r>
    </w:p>
    <w:p w14:paraId="7B65573E" w14:textId="77777777" w:rsidR="000A5FA4" w:rsidRPr="000A5FA4" w:rsidRDefault="000A5FA4" w:rsidP="000A5FA4">
      <w:pPr>
        <w:rPr>
          <w:rFonts w:ascii="宋体" w:eastAsia="宋体" w:hAnsi="宋体" w:cs="Times New Roman"/>
          <w:szCs w:val="24"/>
        </w:rPr>
      </w:pPr>
      <w:r w:rsidRPr="000A5FA4">
        <w:rPr>
          <w:rFonts w:ascii="宋体" w:eastAsia="宋体" w:hAnsi="宋体" w:cs="Times New Roman" w:hint="eastAsia"/>
          <w:szCs w:val="24"/>
        </w:rPr>
        <w:t>至于欧盟，新一轮的制裁措施包括从2024年6月30日起全面禁止欧盟从俄罗斯进口炭黑。该禁令的细节由三部分组成：2023年2月26日之前执行的进口合同，缓冲期至2023年5月27日；炭黑的进口配额共计75.25吨，可在2023年2月26日至2024年6月30日期间进口；全面终止进口的禁令，是自2024年6月20日起实施，若进口配额提前用尽的话，则该禁令提前生效。</w:t>
      </w:r>
    </w:p>
    <w:p w14:paraId="79D0E353" w14:textId="77777777" w:rsidR="000A5FA4" w:rsidRPr="000A5FA4" w:rsidRDefault="000A5FA4" w:rsidP="000A5FA4">
      <w:pPr>
        <w:rPr>
          <w:rFonts w:ascii="宋体" w:eastAsia="宋体" w:hAnsi="宋体" w:cs="Times New Roman"/>
          <w:szCs w:val="24"/>
        </w:rPr>
      </w:pPr>
      <w:r w:rsidRPr="000A5FA4">
        <w:rPr>
          <w:rFonts w:ascii="宋体" w:eastAsia="宋体" w:hAnsi="宋体" w:cs="Times New Roman" w:hint="eastAsia"/>
          <w:szCs w:val="24"/>
        </w:rPr>
        <w:t>据我所知，在该项立法中规定配额的范围内，并不限制某家公司或某个国家可以进口多少材料。欧盟委员会有一个可以跟踪这项配额的网站——截至到今年4月11日，这项配额中仍有72.90万吨炭黑。根据欧盟统计局的数据，2022年，欧盟27国从俄罗斯进口了42.70万吨炭黑，进口额为5.34亿欧元。这占欧盟炭黑总需求的25%至30%。</w:t>
      </w:r>
    </w:p>
    <w:p w14:paraId="5DADE674" w14:textId="77777777" w:rsidR="000A5FA4" w:rsidRPr="000A5FA4" w:rsidRDefault="000A5FA4" w:rsidP="000A5FA4">
      <w:pPr>
        <w:rPr>
          <w:rFonts w:ascii="宋体" w:eastAsia="宋体" w:hAnsi="宋体" w:cs="Times New Roman"/>
          <w:szCs w:val="24"/>
        </w:rPr>
      </w:pPr>
      <w:r w:rsidRPr="000A5FA4">
        <w:rPr>
          <w:rFonts w:ascii="宋体" w:eastAsia="宋体" w:hAnsi="宋体" w:cs="Times New Roman" w:hint="eastAsia"/>
          <w:szCs w:val="24"/>
        </w:rPr>
        <w:t>看来，很大一部分市场需要替换，但在该禁令发布之后，市场并没有出现恐慌。这是因为目前欧洲炭黑市场相对疲软，尚有大量炭黑可用。乌克兰战争爆发后（比如，2022年4月至2022年8月），从非俄罗斯来源（尤其是从中国）进口的炭黑量激增，这些库存仍在销售之中。缓冲期让客户有充足的时间在印度、中国和其他地方寻求和批准新的供应商。此外，运费已从疫情 后的高位回落，而集装箱短缺情况也有所缓解。目前，不利的一面是，从俄罗斯炭黑工厂到欧盟客户的供应链</w:t>
      </w:r>
      <w:proofErr w:type="gramStart"/>
      <w:r w:rsidRPr="000A5FA4">
        <w:rPr>
          <w:rFonts w:ascii="宋体" w:eastAsia="宋体" w:hAnsi="宋体" w:cs="Times New Roman" w:hint="eastAsia"/>
          <w:szCs w:val="24"/>
        </w:rPr>
        <w:t>非常</w:t>
      </w:r>
      <w:proofErr w:type="gramEnd"/>
      <w:r w:rsidRPr="000A5FA4">
        <w:rPr>
          <w:rFonts w:ascii="宋体" w:eastAsia="宋体" w:hAnsi="宋体" w:cs="Times New Roman" w:hint="eastAsia"/>
          <w:szCs w:val="24"/>
        </w:rPr>
        <w:t>高效便捷，且具有成本效益，产品质量较高且性能稳定。实施该禁令，需要有一个涉及新供应商和入口点的临时系统，取代现有的供应链。至于进口运输的时间，从俄罗斯进口产品仅需3-4天，而从亚洲进口产品则需30-45天。这项进口禁令会持续到何时，以及何时取消的不确定性，可能会妨碍对转运新基础设施的重大投资。因为一些材料是在禁令发布</w:t>
      </w:r>
      <w:proofErr w:type="gramStart"/>
      <w:r w:rsidRPr="000A5FA4">
        <w:rPr>
          <w:rFonts w:ascii="宋体" w:eastAsia="宋体" w:hAnsi="宋体" w:cs="Times New Roman" w:hint="eastAsia"/>
          <w:szCs w:val="24"/>
        </w:rPr>
        <w:t>之前运</w:t>
      </w:r>
      <w:proofErr w:type="gramEnd"/>
      <w:r w:rsidRPr="000A5FA4">
        <w:rPr>
          <w:rFonts w:ascii="宋体" w:eastAsia="宋体" w:hAnsi="宋体" w:cs="Times New Roman" w:hint="eastAsia"/>
          <w:szCs w:val="24"/>
        </w:rPr>
        <w:t>进来的，在未来的18个月内，过境中转的仓库空间肯定会变得非常珍贵。从长远来看，该禁令预计会给该地区的炭黑价格带来上行压力，而短期内的价格可能会受到库存过剩和抛售的影响。至于替代俄罗斯的炭黑出口国，也许包括中国、印度、越南、斯里兰卡、土耳其、中东、墨西哥和巴西。（郭隽奎）</w:t>
      </w:r>
    </w:p>
    <w:p w14:paraId="4F395D54" w14:textId="77777777" w:rsidR="00FD1748" w:rsidRDefault="00FD1748"/>
    <w:sectPr w:rsidR="00FD17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C9F01" w14:textId="77777777" w:rsidR="00FE4562" w:rsidRDefault="00FE4562" w:rsidP="000A5FA4">
      <w:r>
        <w:separator/>
      </w:r>
    </w:p>
  </w:endnote>
  <w:endnote w:type="continuationSeparator" w:id="0">
    <w:p w14:paraId="2ED43487" w14:textId="77777777" w:rsidR="00FE4562" w:rsidRDefault="00FE4562" w:rsidP="000A5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E677F" w14:textId="77777777" w:rsidR="00FE4562" w:rsidRDefault="00FE4562" w:rsidP="000A5FA4">
      <w:r>
        <w:separator/>
      </w:r>
    </w:p>
  </w:footnote>
  <w:footnote w:type="continuationSeparator" w:id="0">
    <w:p w14:paraId="6979C01C" w14:textId="77777777" w:rsidR="00FE4562" w:rsidRDefault="00FE4562" w:rsidP="000A5F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A88"/>
    <w:rsid w:val="000A5FA4"/>
    <w:rsid w:val="00BD2A88"/>
    <w:rsid w:val="00FD1748"/>
    <w:rsid w:val="00FE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5AA5DE52-4A12-4372-8F48-E96526595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5FA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A5FA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A5F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A5FA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896</Characters>
  <Application>Microsoft Office Word</Application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2023-05-29T01:46:00Z</dcterms:created>
  <dcterms:modified xsi:type="dcterms:W3CDTF">2023-05-29T01:46:00Z</dcterms:modified>
</cp:coreProperties>
</file>