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DB" w:rsidRPr="00C5648E" w:rsidRDefault="009112DB" w:rsidP="009112DB">
      <w:pPr>
        <w:rPr>
          <w:rFonts w:asciiTheme="minorEastAsia" w:eastAsiaTheme="minorEastAsia" w:hAnsiTheme="minorEastAsia"/>
          <w:b/>
        </w:rPr>
      </w:pPr>
      <w:r w:rsidRPr="00C5648E">
        <w:rPr>
          <w:rFonts w:asciiTheme="minorEastAsia" w:eastAsiaTheme="minorEastAsia" w:hAnsiTheme="minorEastAsia" w:hint="eastAsia"/>
          <w:b/>
        </w:rPr>
        <w:t>卡博特推出新款</w:t>
      </w:r>
      <w:r w:rsidRPr="00C5648E">
        <w:rPr>
          <w:rFonts w:asciiTheme="minorEastAsia" w:hAnsiTheme="minorEastAsia" w:hint="eastAsia"/>
          <w:b/>
        </w:rPr>
        <w:t>LITX</w:t>
      </w:r>
      <w:r w:rsidRPr="00C5648E">
        <w:rPr>
          <w:rFonts w:asciiTheme="minorEastAsia" w:eastAsiaTheme="minorEastAsia" w:hAnsiTheme="minorEastAsia" w:hint="eastAsia"/>
          <w:b/>
        </w:rPr>
        <w:t xml:space="preserve"> 93系列碳系导电添加剂</w:t>
      </w:r>
    </w:p>
    <w:p w:rsidR="009112DB" w:rsidRPr="00C5648E" w:rsidRDefault="009112DB" w:rsidP="009112DB">
      <w:pPr>
        <w:rPr>
          <w:rFonts w:asciiTheme="minorEastAsia" w:eastAsiaTheme="minorEastAsia" w:hAnsiTheme="minorEastAsia" w:cs="宋体"/>
          <w:kern w:val="0"/>
          <w:szCs w:val="21"/>
        </w:rPr>
      </w:pPr>
      <w:bookmarkStart w:id="0" w:name="OLE_LINK211"/>
      <w:bookmarkStart w:id="1" w:name="OLE_LINK212"/>
      <w:bookmarkStart w:id="2" w:name="OLE_LINK292"/>
      <w:bookmarkStart w:id="3" w:name="OLE_LINK293"/>
      <w:bookmarkStart w:id="4" w:name="OLE_LINK310"/>
      <w:bookmarkStart w:id="5" w:name="OLE_LINK284"/>
      <w:bookmarkStart w:id="6" w:name="OLE_LINK326"/>
      <w:bookmarkStart w:id="7" w:name="OLE_LINK72"/>
      <w:bookmarkStart w:id="8" w:name="OLE_LINK73"/>
      <w:bookmarkStart w:id="9" w:name="OLE_LINK75"/>
      <w:bookmarkStart w:id="10" w:name="OLE_LINK76"/>
      <w:bookmarkStart w:id="11" w:name="OLE_LINK11"/>
      <w:bookmarkStart w:id="12" w:name="OLE_LINK12"/>
      <w:bookmarkStart w:id="13" w:name="OLE_LINK60"/>
      <w:bookmarkStart w:id="14" w:name="OLE_LINK41"/>
      <w:bookmarkStart w:id="15" w:name="OLE_LINK105"/>
      <w:bookmarkStart w:id="16" w:name="OLE_LINK114"/>
      <w:bookmarkStart w:id="17" w:name="OLE_LINK119"/>
      <w:bookmarkStart w:id="18" w:name="OLE_LINK129"/>
      <w:bookmarkStart w:id="19" w:name="OLE_LINK178"/>
      <w:bookmarkStart w:id="20" w:name="OLE_LINK772"/>
      <w:r w:rsidRPr="00C5648E">
        <w:rPr>
          <w:rFonts w:asciiTheme="minorEastAsia" w:eastAsiaTheme="minorEastAsia" w:hAnsiTheme="minorEastAsia" w:hint="eastAsia"/>
          <w:kern w:val="0"/>
        </w:rPr>
        <w:t>据</w:t>
      </w:r>
      <w:r w:rsidRPr="00C5648E">
        <w:rPr>
          <w:rFonts w:asciiTheme="minorEastAsia" w:hAnsiTheme="minorEastAsia" w:hint="eastAsia"/>
          <w:kern w:val="0"/>
        </w:rPr>
        <w:t>《</w:t>
      </w:r>
      <w:r w:rsidRPr="00C5648E">
        <w:rPr>
          <w:rFonts w:asciiTheme="minorEastAsia" w:hAnsiTheme="minorEastAsia" w:hint="eastAsia"/>
          <w:i/>
          <w:kern w:val="0"/>
        </w:rPr>
        <w:t>Cabot Corporation</w:t>
      </w:r>
      <w:r w:rsidRPr="00C5648E">
        <w:rPr>
          <w:rFonts w:asciiTheme="minorEastAsia" w:hAnsiTheme="minorEastAsia" w:hint="eastAsia"/>
          <w:kern w:val="0"/>
        </w:rPr>
        <w:t>》</w:t>
      </w:r>
      <w:bookmarkEnd w:id="0"/>
      <w:bookmarkEnd w:id="1"/>
      <w:bookmarkEnd w:id="2"/>
      <w:bookmarkEnd w:id="3"/>
      <w:bookmarkEnd w:id="4"/>
      <w:bookmarkEnd w:id="5"/>
      <w:bookmarkEnd w:id="6"/>
      <w:r w:rsidRPr="00C5648E">
        <w:rPr>
          <w:rFonts w:asciiTheme="minorEastAsia" w:eastAsiaTheme="minorEastAsia" w:hAnsiTheme="minorEastAsia" w:hint="eastAsia"/>
          <w:kern w:val="0"/>
        </w:rPr>
        <w:t>报道</w:t>
      </w:r>
      <w:bookmarkStart w:id="21" w:name="OLE_LINK229"/>
      <w:bookmarkStart w:id="22" w:name="OLE_LINK239"/>
      <w:bookmarkStart w:id="23" w:name="OLE_LINK241"/>
      <w:bookmarkEnd w:id="7"/>
      <w:bookmarkEnd w:id="8"/>
      <w:r w:rsidRPr="00C5648E">
        <w:rPr>
          <w:rFonts w:asciiTheme="minorEastAsia" w:eastAsiaTheme="minorEastAsia" w:hAnsiTheme="minorEastAsia" w:hint="eastAsia"/>
          <w:kern w:val="0"/>
        </w:rPr>
        <w:t>：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C5648E">
        <w:rPr>
          <w:rFonts w:asciiTheme="minorEastAsia" w:hAnsiTheme="minorEastAsia" w:hint="eastAsia"/>
        </w:rPr>
        <w:t>卡博</w:t>
      </w:r>
      <w:proofErr w:type="gramStart"/>
      <w:r w:rsidRPr="00C5648E">
        <w:rPr>
          <w:rFonts w:asciiTheme="minorEastAsia" w:hAnsiTheme="minorEastAsia" w:hint="eastAsia"/>
        </w:rPr>
        <w:t>特</w:t>
      </w:r>
      <w:proofErr w:type="gramEnd"/>
      <w:r w:rsidRPr="00C5648E">
        <w:rPr>
          <w:rFonts w:asciiTheme="minorEastAsia" w:eastAsiaTheme="minorEastAsia" w:hAnsiTheme="minorEastAsia" w:hint="eastAsia"/>
        </w:rPr>
        <w:t>公司今天宣布</w:t>
      </w:r>
      <w:r w:rsidRPr="00C5648E">
        <w:rPr>
          <w:rFonts w:asciiTheme="minorEastAsia" w:hAnsiTheme="minorEastAsia" w:hint="eastAsia"/>
        </w:rPr>
        <w:t>，推出</w:t>
      </w:r>
      <w:proofErr w:type="gramStart"/>
      <w:r w:rsidRPr="00C5648E">
        <w:rPr>
          <w:rFonts w:asciiTheme="minorEastAsia" w:hAnsiTheme="minorEastAsia" w:hint="eastAsia"/>
        </w:rPr>
        <w:t>一</w:t>
      </w:r>
      <w:proofErr w:type="gramEnd"/>
      <w:r w:rsidRPr="00C5648E">
        <w:rPr>
          <w:rFonts w:asciiTheme="minorEastAsia" w:hAnsiTheme="minorEastAsia" w:hint="eastAsia"/>
        </w:rPr>
        <w:t>新款商品名为“</w:t>
      </w:r>
      <w:bookmarkStart w:id="24" w:name="OLE_LINK785"/>
      <w:bookmarkStart w:id="25" w:name="OLE_LINK786"/>
      <w:r w:rsidRPr="00C5648E">
        <w:rPr>
          <w:rFonts w:asciiTheme="minorEastAsia" w:hAnsiTheme="minorEastAsia" w:hint="eastAsia"/>
        </w:rPr>
        <w:t>LITX</w:t>
      </w:r>
      <w:bookmarkEnd w:id="24"/>
      <w:bookmarkEnd w:id="25"/>
      <w:r w:rsidRPr="00C5648E">
        <w:rPr>
          <w:rFonts w:asciiTheme="minorEastAsia" w:hAnsiTheme="minorEastAsia" w:hint="eastAsia"/>
        </w:rPr>
        <w:t xml:space="preserve"> </w:t>
      </w:r>
      <w:r w:rsidRPr="00C5648E">
        <w:rPr>
          <w:rFonts w:asciiTheme="minorEastAsia" w:eastAsiaTheme="minorEastAsia" w:hAnsiTheme="minorEastAsia" w:hint="eastAsia"/>
        </w:rPr>
        <w:t>93</w:t>
      </w:r>
      <w:r w:rsidRPr="00C5648E">
        <w:rPr>
          <w:rFonts w:asciiTheme="minorEastAsia" w:hAnsiTheme="minorEastAsia" w:hint="eastAsia"/>
        </w:rPr>
        <w:t>系列”的碳系</w:t>
      </w:r>
      <w:r w:rsidRPr="00C5648E">
        <w:rPr>
          <w:rFonts w:asciiTheme="minorEastAsia" w:eastAsiaTheme="minorEastAsia" w:hAnsiTheme="minorEastAsia" w:hint="eastAsia"/>
        </w:rPr>
        <w:t>导电添加剂(CCA)，用于电动汽车(EV)的锂离子电池，</w:t>
      </w:r>
      <w:r w:rsidRPr="00C5648E">
        <w:rPr>
          <w:rFonts w:asciiTheme="minorEastAsia" w:hAnsiTheme="minorEastAsia" w:hint="eastAsia"/>
        </w:rPr>
        <w:t>也</w:t>
      </w:r>
      <w:r>
        <w:rPr>
          <w:rFonts w:asciiTheme="minorEastAsia" w:hAnsiTheme="minorEastAsia" w:hint="eastAsia"/>
        </w:rPr>
        <w:t>可</w:t>
      </w:r>
      <w:r w:rsidRPr="00C5648E">
        <w:rPr>
          <w:rFonts w:asciiTheme="minorEastAsia" w:hAnsiTheme="minorEastAsia" w:hint="eastAsia"/>
        </w:rPr>
        <w:t>用于储能产品</w:t>
      </w:r>
      <w:r w:rsidRPr="00C5648E">
        <w:rPr>
          <w:rFonts w:asciiTheme="minorEastAsia" w:eastAsiaTheme="minorEastAsia" w:hAnsiTheme="minorEastAsia" w:hint="eastAsia"/>
        </w:rPr>
        <w:t>和消费电子产品。</w:t>
      </w:r>
    </w:p>
    <w:p w:rsidR="009112DB" w:rsidRPr="00C5648E" w:rsidRDefault="009112DB" w:rsidP="009112DB">
      <w:pPr>
        <w:rPr>
          <w:rFonts w:asciiTheme="minorEastAsia" w:eastAsiaTheme="minorEastAsia" w:hAnsiTheme="minorEastAsia"/>
        </w:rPr>
      </w:pPr>
      <w:r w:rsidRPr="00C5648E">
        <w:rPr>
          <w:rFonts w:asciiTheme="minorEastAsia" w:hAnsiTheme="minorEastAsia" w:hint="eastAsia"/>
        </w:rPr>
        <w:t>随着充电电池</w:t>
      </w:r>
      <w:r w:rsidRPr="00C5648E">
        <w:rPr>
          <w:rFonts w:asciiTheme="minorEastAsia" w:eastAsiaTheme="minorEastAsia" w:hAnsiTheme="minorEastAsia" w:hint="eastAsia"/>
        </w:rPr>
        <w:t>消费</w:t>
      </w:r>
      <w:r w:rsidRPr="00C5648E">
        <w:rPr>
          <w:rFonts w:asciiTheme="minorEastAsia" w:hAnsiTheme="minorEastAsia" w:hint="eastAsia"/>
        </w:rPr>
        <w:t>量的增多和电动汽车的普及，锂离子电池市场有望会呈</w:t>
      </w:r>
      <w:proofErr w:type="gramStart"/>
      <w:r w:rsidRPr="00C5648E">
        <w:rPr>
          <w:rFonts w:asciiTheme="minorEastAsia" w:eastAsiaTheme="minorEastAsia" w:hAnsiTheme="minorEastAsia" w:hint="eastAsia"/>
        </w:rPr>
        <w:t>指数级</w:t>
      </w:r>
      <w:proofErr w:type="gramEnd"/>
      <w:r w:rsidRPr="00C5648E">
        <w:rPr>
          <w:rFonts w:asciiTheme="minorEastAsia" w:eastAsiaTheme="minorEastAsia" w:hAnsiTheme="minorEastAsia" w:hint="eastAsia"/>
        </w:rPr>
        <w:t>增长。这种电池</w:t>
      </w:r>
      <w:r w:rsidRPr="00C5648E">
        <w:rPr>
          <w:rFonts w:asciiTheme="minorEastAsia" w:hAnsiTheme="minorEastAsia" w:hint="eastAsia"/>
        </w:rPr>
        <w:t>的</w:t>
      </w:r>
      <w:r w:rsidRPr="00C5648E">
        <w:rPr>
          <w:rFonts w:asciiTheme="minorEastAsia" w:eastAsiaTheme="minorEastAsia" w:hAnsiTheme="minorEastAsia" w:hint="eastAsia"/>
        </w:rPr>
        <w:t>增长</w:t>
      </w:r>
      <w:r w:rsidRPr="00C5648E">
        <w:rPr>
          <w:rFonts w:asciiTheme="minorEastAsia" w:hAnsiTheme="minorEastAsia" w:hint="eastAsia"/>
        </w:rPr>
        <w:t>，</w:t>
      </w:r>
      <w:r w:rsidRPr="00C5648E">
        <w:rPr>
          <w:rFonts w:asciiTheme="minorEastAsia" w:eastAsiaTheme="minorEastAsia" w:hAnsiTheme="minorEastAsia" w:hint="eastAsia"/>
        </w:rPr>
        <w:t>预计</w:t>
      </w:r>
      <w:r w:rsidRPr="00C5648E">
        <w:rPr>
          <w:rFonts w:asciiTheme="minorEastAsia" w:hAnsiTheme="minorEastAsia" w:hint="eastAsia"/>
        </w:rPr>
        <w:t>也会</w:t>
      </w:r>
      <w:r w:rsidRPr="00C5648E">
        <w:rPr>
          <w:rFonts w:asciiTheme="minorEastAsia" w:eastAsiaTheme="minorEastAsia" w:hAnsiTheme="minorEastAsia" w:hint="eastAsia"/>
        </w:rPr>
        <w:t>推动电池内部材料组件的需求，包括</w:t>
      </w:r>
      <w:r w:rsidRPr="00C5648E">
        <w:rPr>
          <w:rFonts w:asciiTheme="minorEastAsia" w:hAnsiTheme="minorEastAsia" w:hint="eastAsia"/>
        </w:rPr>
        <w:t>CCA等功</w:t>
      </w:r>
      <w:r w:rsidRPr="00C5648E">
        <w:rPr>
          <w:rFonts w:asciiTheme="minorEastAsia" w:eastAsiaTheme="minorEastAsia" w:hAnsiTheme="minorEastAsia" w:hint="eastAsia"/>
        </w:rPr>
        <w:t>能添加剂，以支持全球向电动汽车的快速转变。</w:t>
      </w:r>
      <w:r w:rsidRPr="00C5648E">
        <w:rPr>
          <w:rFonts w:asciiTheme="minorEastAsia" w:hAnsiTheme="minorEastAsia" w:hint="eastAsia"/>
          <w:kern w:val="0"/>
        </w:rPr>
        <w:t>CCA</w:t>
      </w:r>
      <w:r w:rsidRPr="00C5648E">
        <w:rPr>
          <w:rFonts w:asciiTheme="minorEastAsia" w:eastAsiaTheme="minorEastAsia" w:hAnsiTheme="minorEastAsia" w:hint="eastAsia"/>
        </w:rPr>
        <w:t>对于构建和维持电动汽车</w:t>
      </w:r>
      <w:proofErr w:type="gramStart"/>
      <w:r w:rsidRPr="00C5648E">
        <w:rPr>
          <w:rFonts w:asciiTheme="minorEastAsia" w:eastAsiaTheme="minorEastAsia" w:hAnsiTheme="minorEastAsia" w:hint="eastAsia"/>
        </w:rPr>
        <w:t>锂</w:t>
      </w:r>
      <w:proofErr w:type="gramEnd"/>
      <w:r w:rsidRPr="00C5648E">
        <w:rPr>
          <w:rFonts w:asciiTheme="minorEastAsia" w:eastAsiaTheme="minorEastAsia" w:hAnsiTheme="minorEastAsia" w:hint="eastAsia"/>
        </w:rPr>
        <w:t>离子电池的导电网络至关重要，因为它们连接电极内</w:t>
      </w:r>
      <w:r w:rsidRPr="00C5648E">
        <w:rPr>
          <w:rFonts w:asciiTheme="minorEastAsia" w:hAnsiTheme="minorEastAsia" w:hint="eastAsia"/>
        </w:rPr>
        <w:t>的活性材料，以实现高效和持久的电荷转移，从而获得最佳的电子传导性</w:t>
      </w:r>
      <w:r w:rsidRPr="00C5648E">
        <w:rPr>
          <w:rFonts w:asciiTheme="minorEastAsia" w:eastAsiaTheme="minorEastAsia" w:hAnsiTheme="minorEastAsia" w:hint="eastAsia"/>
        </w:rPr>
        <w:t>和</w:t>
      </w:r>
      <w:proofErr w:type="gramStart"/>
      <w:r w:rsidRPr="00C5648E">
        <w:rPr>
          <w:rFonts w:asciiTheme="minorEastAsia" w:eastAsiaTheme="minorEastAsia" w:hAnsiTheme="minorEastAsia" w:hint="eastAsia"/>
        </w:rPr>
        <w:t>锂离子</w:t>
      </w:r>
      <w:proofErr w:type="gramEnd"/>
      <w:r w:rsidRPr="00C5648E">
        <w:rPr>
          <w:rFonts w:asciiTheme="minorEastAsia" w:hAnsiTheme="minorEastAsia" w:hint="eastAsia"/>
        </w:rPr>
        <w:t>的最佳</w:t>
      </w:r>
      <w:r w:rsidRPr="00C5648E">
        <w:rPr>
          <w:rFonts w:asciiTheme="minorEastAsia" w:eastAsiaTheme="minorEastAsia" w:hAnsiTheme="minorEastAsia" w:hint="eastAsia"/>
        </w:rPr>
        <w:t>扩散</w:t>
      </w:r>
      <w:r w:rsidRPr="00C5648E">
        <w:rPr>
          <w:rFonts w:asciiTheme="minorEastAsia" w:hAnsiTheme="minorEastAsia" w:hint="eastAsia"/>
        </w:rPr>
        <w:t>效果</w:t>
      </w:r>
      <w:r w:rsidRPr="00C5648E">
        <w:rPr>
          <w:rFonts w:asciiTheme="minorEastAsia" w:eastAsiaTheme="minorEastAsia" w:hAnsiTheme="minorEastAsia" w:hint="eastAsia"/>
        </w:rPr>
        <w:t>。</w:t>
      </w:r>
    </w:p>
    <w:p w:rsidR="009112DB" w:rsidRPr="00C5648E" w:rsidRDefault="009112DB" w:rsidP="009112DB">
      <w:pPr>
        <w:rPr>
          <w:rFonts w:asciiTheme="minorEastAsia" w:hAnsiTheme="minorEastAsia"/>
        </w:rPr>
      </w:pPr>
      <w:r w:rsidRPr="00C5648E">
        <w:rPr>
          <w:rFonts w:asciiTheme="minorEastAsia" w:hAnsiTheme="minorEastAsia" w:hint="eastAsia"/>
        </w:rPr>
        <w:t>LITX 93系列，由于其优异的分散性和独特的导电粒子形态，使锂离子电池可实现高能量密度和高速率充放电性能。该系列导电碳系产品，可同时应用于正极和正极，适用于磷酸铁锂(LFP)、镍钴锰锂(NCM)、氧化钴</w:t>
      </w:r>
      <w:bookmarkStart w:id="26" w:name="OLE_LINK781"/>
      <w:r w:rsidRPr="00C5648E">
        <w:rPr>
          <w:rFonts w:asciiTheme="minorEastAsia" w:hAnsiTheme="minorEastAsia" w:hint="eastAsia"/>
        </w:rPr>
        <w:t>锂</w:t>
      </w:r>
      <w:bookmarkEnd w:id="26"/>
      <w:r w:rsidRPr="00C5648E">
        <w:rPr>
          <w:rFonts w:asciiTheme="minorEastAsia" w:hAnsiTheme="minorEastAsia" w:hint="eastAsia"/>
        </w:rPr>
        <w:t>(LCO)等多种正极活性材料。此外，LITX 93系列是以多功能粉末形式供货，为电池制造商的产品设计提供了更大的灵活性。</w:t>
      </w:r>
    </w:p>
    <w:p w:rsidR="009112DB" w:rsidRPr="00C5648E" w:rsidRDefault="009112DB" w:rsidP="009112DB">
      <w:pPr>
        <w:rPr>
          <w:rFonts w:asciiTheme="minorEastAsia" w:hAnsiTheme="minorEastAsia"/>
        </w:rPr>
      </w:pPr>
      <w:r w:rsidRPr="00C5648E">
        <w:rPr>
          <w:rFonts w:asciiTheme="minorEastAsia" w:eastAsiaTheme="minorEastAsia" w:hAnsiTheme="minorEastAsia" w:hint="eastAsia"/>
        </w:rPr>
        <w:t>卡博</w:t>
      </w:r>
      <w:proofErr w:type="gramStart"/>
      <w:r w:rsidRPr="00C5648E">
        <w:rPr>
          <w:rFonts w:asciiTheme="minorEastAsia" w:eastAsiaTheme="minorEastAsia" w:hAnsiTheme="minorEastAsia" w:hint="eastAsia"/>
        </w:rPr>
        <w:t>特</w:t>
      </w:r>
      <w:proofErr w:type="gramEnd"/>
      <w:r w:rsidRPr="00C5648E">
        <w:rPr>
          <w:rFonts w:asciiTheme="minorEastAsia" w:eastAsiaTheme="minorEastAsia" w:hAnsiTheme="minorEastAsia" w:hint="eastAsia"/>
        </w:rPr>
        <w:t>公司副总裁兼电池材料业务总经理申毅（</w:t>
      </w:r>
      <w:proofErr w:type="spellStart"/>
      <w:r w:rsidRPr="00C5648E">
        <w:rPr>
          <w:rFonts w:asciiTheme="minorEastAsia" w:eastAsiaTheme="minorEastAsia" w:hAnsiTheme="minorEastAsia"/>
        </w:rPr>
        <w:t>Shen</w:t>
      </w:r>
      <w:proofErr w:type="spellEnd"/>
      <w:r w:rsidRPr="00C5648E">
        <w:rPr>
          <w:rFonts w:asciiTheme="minorEastAsia" w:eastAsiaTheme="minorEastAsia" w:hAnsiTheme="minorEastAsia"/>
        </w:rPr>
        <w:t xml:space="preserve"> Yi</w:t>
      </w:r>
      <w:r w:rsidRPr="00C5648E">
        <w:rPr>
          <w:rFonts w:asciiTheme="minorEastAsia" w:eastAsiaTheme="minorEastAsia" w:hAnsiTheme="minorEastAsia" w:hint="eastAsia"/>
        </w:rPr>
        <w:t>）先生表示:“我们致力于利用创新</w:t>
      </w:r>
      <w:r w:rsidRPr="00C5648E">
        <w:rPr>
          <w:rFonts w:asciiTheme="minorEastAsia" w:hAnsiTheme="minorEastAsia" w:hint="eastAsia"/>
        </w:rPr>
        <w:t>化学的力量和我们强大的研发能力，为快速增长的电池市场提供更可持续的未来，提供解决方案。”“随着电池需求的显著增长，电池制造商为力求稳定的电池生产，获得可靠的货源变得越来越重要。为了确保我们的客户获得可靠的本地化供货，LITX 93系列将在我们的全球网点中生产，以支持当前和未来市场的需求。我们很自豪能够扩展我们全面的CCA产品组合，帮助我们的客户满足</w:t>
      </w:r>
      <w:proofErr w:type="gramStart"/>
      <w:r w:rsidRPr="00C5648E">
        <w:rPr>
          <w:rFonts w:asciiTheme="minorEastAsia" w:hAnsiTheme="minorEastAsia" w:hint="eastAsia"/>
        </w:rPr>
        <w:t>锂</w:t>
      </w:r>
      <w:proofErr w:type="gramEnd"/>
      <w:r w:rsidRPr="00C5648E">
        <w:rPr>
          <w:rFonts w:asciiTheme="minorEastAsia" w:hAnsiTheme="minorEastAsia" w:hint="eastAsia"/>
        </w:rPr>
        <w:t>离子电池应用的特定性能和对循环寿命的要求。”</w:t>
      </w:r>
    </w:p>
    <w:p w:rsidR="009112DB" w:rsidRPr="00C5648E" w:rsidRDefault="009112DB" w:rsidP="009112DB">
      <w:pPr>
        <w:rPr>
          <w:rFonts w:asciiTheme="minorEastAsia" w:hAnsiTheme="minorEastAsia"/>
        </w:rPr>
      </w:pPr>
      <w:r w:rsidRPr="00C5648E">
        <w:rPr>
          <w:rFonts w:asciiTheme="minorEastAsia" w:hAnsiTheme="minorEastAsia" w:hint="eastAsia"/>
        </w:rPr>
        <w:t>除了LITX 93系列之外，卡博特还会提供最广泛的CCA组合，包括导电炭黑、碳纳米管(CNT)、碳纳米结构材料(CNS)和石墨烯，以支持下一代</w:t>
      </w:r>
      <w:proofErr w:type="gramStart"/>
      <w:r w:rsidRPr="00C5648E">
        <w:rPr>
          <w:rFonts w:asciiTheme="minorEastAsia" w:hAnsiTheme="minorEastAsia" w:hint="eastAsia"/>
        </w:rPr>
        <w:t>锂</w:t>
      </w:r>
      <w:proofErr w:type="gramEnd"/>
      <w:r w:rsidRPr="00C5648E">
        <w:rPr>
          <w:rFonts w:asciiTheme="minorEastAsia" w:hAnsiTheme="minorEastAsia" w:hint="eastAsia"/>
        </w:rPr>
        <w:t>离子电池的开发。</w:t>
      </w:r>
      <w:r>
        <w:rPr>
          <w:rFonts w:asciiTheme="minorEastAsia" w:hAnsiTheme="minorEastAsia" w:hint="eastAsia"/>
        </w:rPr>
        <w:t>（郭隽奎）</w:t>
      </w:r>
    </w:p>
    <w:p w:rsidR="002E6C59" w:rsidRDefault="002E6C59"/>
    <w:sectPr w:rsidR="002E6C59" w:rsidSect="002E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12DB"/>
    <w:rsid w:val="002E6C59"/>
    <w:rsid w:val="003E7755"/>
    <w:rsid w:val="0067199C"/>
    <w:rsid w:val="00911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DB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2022-12-23T09:05:00Z</dcterms:created>
  <dcterms:modified xsi:type="dcterms:W3CDTF">2022-12-23T09:05:00Z</dcterms:modified>
</cp:coreProperties>
</file>