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0CE" w:rsidRPr="00420D6D" w:rsidRDefault="00F560CE" w:rsidP="00F560CE">
      <w:pPr>
        <w:rPr>
          <w:rFonts w:asciiTheme="minorEastAsia" w:eastAsiaTheme="minorEastAsia" w:hAnsiTheme="minorEastAsia"/>
          <w:b/>
        </w:rPr>
      </w:pPr>
      <w:r w:rsidRPr="00420D6D">
        <w:rPr>
          <w:rFonts w:asciiTheme="minorEastAsia" w:eastAsiaTheme="minorEastAsia" w:hAnsiTheme="minorEastAsia" w:hint="eastAsia"/>
          <w:b/>
        </w:rPr>
        <w:t xml:space="preserve">全球炭黑市场预测2022-2032年间的CAGR为4.7% </w:t>
      </w:r>
    </w:p>
    <w:p w:rsidR="00F560CE" w:rsidRPr="00420D6D" w:rsidRDefault="00F560CE" w:rsidP="00F560CE">
      <w:pPr>
        <w:rPr>
          <w:rFonts w:asciiTheme="minorEastAsia" w:eastAsiaTheme="minorEastAsia" w:hAnsiTheme="minorEastAsia"/>
        </w:rPr>
      </w:pPr>
      <w:r w:rsidRPr="00420D6D">
        <w:rPr>
          <w:rFonts w:asciiTheme="minorEastAsia" w:eastAsiaTheme="minorEastAsia" w:hAnsiTheme="minorEastAsia" w:hint="eastAsia"/>
        </w:rPr>
        <w:t>据《Fortune Business Insights》报道：总部设在美国加利福尼亚州科维纳（Covina）的市场洞察预测公司（Prophecy Market Insights）近日出版了一篇有关全球炭黑市场分析与趋势预测的报告。该报告</w:t>
      </w:r>
      <w:r>
        <w:rPr>
          <w:rFonts w:asciiTheme="minorEastAsia" w:eastAsiaTheme="minorEastAsia" w:hAnsiTheme="minorEastAsia" w:hint="eastAsia"/>
        </w:rPr>
        <w:t>的有关数据收集与预测</w:t>
      </w:r>
      <w:r w:rsidRPr="00420D6D">
        <w:rPr>
          <w:rFonts w:asciiTheme="minorEastAsia" w:eastAsiaTheme="minorEastAsia" w:hAnsiTheme="minorEastAsia" w:hint="eastAsia"/>
        </w:rPr>
        <w:t>设定，以2019年为历史年</w:t>
      </w:r>
      <w:r>
        <w:rPr>
          <w:rFonts w:asciiTheme="minorEastAsia" w:eastAsiaTheme="minorEastAsia" w:hAnsiTheme="minorEastAsia" w:hint="eastAsia"/>
        </w:rPr>
        <w:t>份</w:t>
      </w:r>
      <w:r w:rsidRPr="00420D6D">
        <w:rPr>
          <w:rFonts w:asciiTheme="minorEastAsia" w:eastAsiaTheme="minorEastAsia" w:hAnsiTheme="minorEastAsia" w:hint="eastAsia"/>
        </w:rPr>
        <w:t>，2022年为基准年</w:t>
      </w:r>
      <w:r>
        <w:rPr>
          <w:rFonts w:asciiTheme="minorEastAsia" w:eastAsiaTheme="minorEastAsia" w:hAnsiTheme="minorEastAsia" w:hint="eastAsia"/>
        </w:rPr>
        <w:t>份</w:t>
      </w:r>
      <w:r w:rsidRPr="00420D6D">
        <w:rPr>
          <w:rFonts w:asciiTheme="minorEastAsia" w:eastAsiaTheme="minorEastAsia" w:hAnsiTheme="minorEastAsia" w:hint="eastAsia"/>
        </w:rPr>
        <w:t>，2029年为预测年</w:t>
      </w:r>
      <w:r>
        <w:rPr>
          <w:rFonts w:asciiTheme="minorEastAsia" w:eastAsiaTheme="minorEastAsia" w:hAnsiTheme="minorEastAsia" w:hint="eastAsia"/>
        </w:rPr>
        <w:t>份</w:t>
      </w:r>
      <w:r w:rsidRPr="00420D6D">
        <w:rPr>
          <w:rFonts w:asciiTheme="minorEastAsia" w:eastAsiaTheme="minorEastAsia" w:hAnsiTheme="minorEastAsia" w:hint="eastAsia"/>
        </w:rPr>
        <w:t>，而2022年至2032年为预测期。</w:t>
      </w:r>
    </w:p>
    <w:p w:rsidR="00F560CE" w:rsidRPr="00420D6D" w:rsidRDefault="00F560CE" w:rsidP="00F560CE">
      <w:pPr>
        <w:rPr>
          <w:rFonts w:asciiTheme="minorEastAsia" w:eastAsiaTheme="minorEastAsia" w:hAnsiTheme="minorEastAsia"/>
        </w:rPr>
      </w:pPr>
      <w:r w:rsidRPr="00420D6D">
        <w:rPr>
          <w:rFonts w:asciiTheme="minorEastAsia" w:eastAsiaTheme="minorEastAsia" w:hAnsiTheme="minorEastAsia" w:hint="eastAsia"/>
        </w:rPr>
        <w:t>据这篇报告预测，全球炭黑市场的市值将从2019年的247亿美元增长到</w:t>
      </w:r>
      <w:proofErr w:type="gramStart"/>
      <w:r w:rsidRPr="00420D6D">
        <w:rPr>
          <w:rFonts w:asciiTheme="minorEastAsia" w:eastAsiaTheme="minorEastAsia" w:hAnsiTheme="minorEastAsia" w:hint="eastAsia"/>
        </w:rPr>
        <w:t>到</w:t>
      </w:r>
      <w:proofErr w:type="gramEnd"/>
      <w:r w:rsidRPr="00420D6D">
        <w:rPr>
          <w:rFonts w:asciiTheme="minorEastAsia" w:eastAsiaTheme="minorEastAsia" w:hAnsiTheme="minorEastAsia" w:hint="eastAsia"/>
        </w:rPr>
        <w:t>2029年的393亿美元；预计在2022-2032这10年预测期内，全球炭黑市场的年复合增长率（CAGR）将维持在4.7%，呈现出适度增长态势。这是由于橡胶行业的炭黑耗用量越来越多，用它来制造各种轮胎和更多的橡胶制品。此外，在涂料行业、聚合物行业、汽车行业、建筑行业、电力行业、金属还原化合物、金属碳化物和防火消防等领域，炭黑的使用率不断上升，推动了全球炭黑市场的不断增长。</w:t>
      </w:r>
    </w:p>
    <w:p w:rsidR="00F560CE" w:rsidRPr="00420D6D" w:rsidRDefault="00F560CE" w:rsidP="00F560CE">
      <w:pPr>
        <w:rPr>
          <w:rFonts w:asciiTheme="minorEastAsia" w:eastAsiaTheme="minorEastAsia" w:hAnsiTheme="minorEastAsia"/>
        </w:rPr>
      </w:pPr>
      <w:r w:rsidRPr="00420D6D">
        <w:rPr>
          <w:rFonts w:asciiTheme="minorEastAsia" w:eastAsiaTheme="minorEastAsia" w:hAnsiTheme="minorEastAsia" w:hint="eastAsia"/>
        </w:rPr>
        <w:t>全球若按地区划分的话，亚太炭黑市场占据全球市场的主要份额，预计在本预测期内仍将进一步保持其主导地位，因为这一地区，尤其是中国的炭黑产量和消费量在不断增长。北美地区预计将占据全球第二大市场份额。</w:t>
      </w:r>
    </w:p>
    <w:p w:rsidR="00F560CE" w:rsidRPr="00420D6D" w:rsidRDefault="00F560CE" w:rsidP="00F560CE">
      <w:pPr>
        <w:rPr>
          <w:rFonts w:asciiTheme="minorEastAsia" w:eastAsiaTheme="minorEastAsia" w:hAnsiTheme="minorEastAsia"/>
        </w:rPr>
      </w:pPr>
      <w:r w:rsidRPr="00420D6D">
        <w:rPr>
          <w:rFonts w:asciiTheme="minorEastAsia" w:eastAsiaTheme="minorEastAsia" w:hAnsiTheme="minorEastAsia" w:hint="eastAsia"/>
        </w:rPr>
        <w:t>受汽车、建筑和包装等各种最终用途行业日益增长的需求之推动，预计未来几年炭黑市场会稳步增长。炭黑是由重</w:t>
      </w:r>
      <w:proofErr w:type="gramStart"/>
      <w:r w:rsidRPr="00420D6D">
        <w:rPr>
          <w:rFonts w:asciiTheme="minorEastAsia" w:eastAsiaTheme="minorEastAsia" w:hAnsiTheme="minorEastAsia" w:hint="eastAsia"/>
        </w:rPr>
        <w:t>质石油</w:t>
      </w:r>
      <w:proofErr w:type="gramEnd"/>
      <w:r w:rsidRPr="00420D6D">
        <w:rPr>
          <w:rFonts w:asciiTheme="minorEastAsia" w:eastAsiaTheme="minorEastAsia" w:hAnsiTheme="minorEastAsia" w:hint="eastAsia"/>
        </w:rPr>
        <w:t>产品的不完全燃烧产生的一种元素碳。汽车行业是炭黑的最大消费者之一，因为炭黑用于生产轮胎、软管和其他橡胶制品。建筑业也在混凝土生产过程中使用炭黑，因为它可以提高材料的强度和耐久性。此外，炭黑被用于包装，以提供着色和防紫外线辐射的效果。该市场还受到特种炭黑需求不断增长的推动，特种炭黑用于导电聚合物、喷墨打印和电子产品等高端领域。此外，人们对可持续产品的需求不断增长，预计这将会推动采用生物炭和废轮胎</w:t>
      </w:r>
      <w:proofErr w:type="gramStart"/>
      <w:r w:rsidRPr="00420D6D">
        <w:rPr>
          <w:rFonts w:asciiTheme="minorEastAsia" w:eastAsiaTheme="minorEastAsia" w:hAnsiTheme="minorEastAsia" w:hint="eastAsia"/>
        </w:rPr>
        <w:t>热解油</w:t>
      </w:r>
      <w:proofErr w:type="gramEnd"/>
      <w:r w:rsidRPr="00420D6D">
        <w:rPr>
          <w:rFonts w:asciiTheme="minorEastAsia" w:eastAsiaTheme="minorEastAsia" w:hAnsiTheme="minorEastAsia" w:hint="eastAsia"/>
        </w:rPr>
        <w:t>等可再生资源生产炭黑。</w:t>
      </w:r>
      <w:r>
        <w:rPr>
          <w:rFonts w:asciiTheme="minorEastAsia" w:eastAsiaTheme="minorEastAsia" w:hAnsiTheme="minorEastAsia" w:hint="eastAsia"/>
        </w:rPr>
        <w:t>（郭隽奎）</w:t>
      </w:r>
    </w:p>
    <w:p w:rsidR="00B60E8C" w:rsidRDefault="00B60E8C"/>
    <w:sectPr w:rsidR="00B60E8C" w:rsidSect="00B60E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560CE"/>
    <w:rsid w:val="00B60E8C"/>
    <w:rsid w:val="00F56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0CE"/>
    <w:pPr>
      <w:widowControl w:val="0"/>
      <w:jc w:val="both"/>
    </w:pPr>
    <w:rPr>
      <w:rFonts w:ascii="Calibri" w:eastAsia="宋体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2023-04-19T02:26:00Z</dcterms:created>
  <dcterms:modified xsi:type="dcterms:W3CDTF">2023-04-19T02:26:00Z</dcterms:modified>
</cp:coreProperties>
</file>