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rPr>
          <w:rFonts w:ascii="黑体" w:hAnsi="华文中宋" w:eastAsia="黑体"/>
          <w:sz w:val="32"/>
          <w:szCs w:val="32"/>
        </w:rPr>
      </w:pPr>
    </w:p>
    <w:p>
      <w:pPr>
        <w:spacing w:line="500" w:lineRule="exac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第六届理事会第二次常务理事扩大会议回执</w:t>
      </w:r>
    </w:p>
    <w:p>
      <w:pPr>
        <w:spacing w:line="420" w:lineRule="exact"/>
        <w:ind w:firstLine="900" w:firstLineChars="300"/>
        <w:rPr>
          <w:rFonts w:ascii="华文中宋" w:hAnsi="华文中宋" w:eastAsia="华文中宋"/>
          <w:sz w:val="30"/>
          <w:szCs w:val="30"/>
        </w:rPr>
      </w:pP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851"/>
        <w:gridCol w:w="1700"/>
        <w:gridCol w:w="170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协会职务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是否预订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酒店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日期 </w:t>
            </w:r>
          </w:p>
        </w:tc>
        <w:tc>
          <w:tcPr>
            <w:tcW w:w="4964" w:type="dxa"/>
            <w:gridSpan w:val="3"/>
            <w:vAlign w:val="center"/>
          </w:tcPr>
          <w:p>
            <w:pPr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</w:t>
      </w:r>
      <w:r>
        <w:rPr>
          <w:rFonts w:hint="eastAsia" w:eastAsia="仿宋_GB2312"/>
          <w:sz w:val="28"/>
          <w:szCs w:val="28"/>
        </w:rPr>
        <w:t>于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14</w:t>
      </w:r>
      <w:r>
        <w:rPr>
          <w:rFonts w:eastAsia="仿宋_GB2312"/>
          <w:sz w:val="28"/>
          <w:szCs w:val="28"/>
        </w:rPr>
        <w:t>日前</w:t>
      </w:r>
      <w:r>
        <w:rPr>
          <w:rFonts w:hint="eastAsia" w:eastAsia="仿宋_GB2312"/>
          <w:sz w:val="28"/>
          <w:szCs w:val="28"/>
        </w:rPr>
        <w:t>发至</w:t>
      </w:r>
      <w:r>
        <w:rPr>
          <w:rFonts w:eastAsia="仿宋_GB2312"/>
          <w:sz w:val="28"/>
          <w:szCs w:val="28"/>
        </w:rPr>
        <w:t>协会，E-mail、传真均可。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4160" w:firstLineChars="1300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B5BF1"/>
    <w:rsid w:val="181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2018-05-04T08:39:00Z</dcterms:created>
  <dc:creator>CC</dc:creator>
  <cp:lastModifiedBy>CC</cp:lastModifiedBy>
  <dcterms:modified xsi:type="dcterms:W3CDTF">2018-05-04T08:42:15Z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