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eastAsia" w:ascii="黑体" w:hAnsi="华文中宋" w:eastAsia="黑体"/>
          <w:sz w:val="32"/>
          <w:szCs w:val="32"/>
        </w:rPr>
      </w:pPr>
      <w:r>
        <w:rPr>
          <w:rFonts w:hint="eastAsia" w:ascii="黑体" w:hAnsi="华文中宋" w:eastAsia="黑体"/>
          <w:sz w:val="32"/>
          <w:szCs w:val="32"/>
        </w:rPr>
        <w:t>附件3</w:t>
      </w:r>
    </w:p>
    <w:p>
      <w:pPr>
        <w:spacing w:line="500" w:lineRule="exact"/>
        <w:ind w:firstLine="480"/>
        <w:rPr>
          <w:rFonts w:hint="eastAsia"/>
        </w:rPr>
      </w:pPr>
    </w:p>
    <w:p>
      <w:pPr>
        <w:ind w:firstLine="324" w:firstLineChars="62"/>
        <w:jc w:val="center"/>
        <w:rPr>
          <w:rFonts w:hint="eastAsia"/>
          <w:b/>
          <w:bCs/>
          <w:sz w:val="52"/>
          <w:szCs w:val="52"/>
        </w:rPr>
      </w:pPr>
    </w:p>
    <w:p>
      <w:pPr>
        <w:ind w:firstLine="934" w:firstLineChars="212"/>
        <w:rPr>
          <w:rFonts w:ascii="华文中宋" w:hAnsi="华文中宋" w:eastAsia="华文中宋"/>
          <w:b/>
          <w:bCs/>
          <w:sz w:val="44"/>
          <w:szCs w:val="44"/>
        </w:rPr>
      </w:pPr>
      <w:r>
        <w:rPr>
          <w:rFonts w:hint="eastAsia" w:ascii="华文中宋" w:hAnsi="华文中宋" w:eastAsia="华文中宋"/>
          <w:b/>
          <w:bCs/>
          <w:sz w:val="44"/>
          <w:szCs w:val="44"/>
        </w:rPr>
        <w:t>中国卫星导航定位协综合服务平台</w:t>
      </w:r>
    </w:p>
    <w:p>
      <w:pPr>
        <w:rPr>
          <w:rFonts w:hint="eastAsia"/>
          <w:sz w:val="36"/>
          <w:szCs w:val="36"/>
        </w:rPr>
      </w:pPr>
    </w:p>
    <w:p>
      <w:pPr>
        <w:ind w:firstLine="2741" w:firstLineChars="623"/>
        <w:rPr>
          <w:rFonts w:hint="eastAsia" w:ascii="黑体" w:eastAsia="黑体"/>
          <w:sz w:val="44"/>
          <w:szCs w:val="44"/>
        </w:rPr>
      </w:pPr>
      <w:bookmarkStart w:id="0" w:name="_Toc389748165"/>
      <w:bookmarkStart w:id="1" w:name="_Toc385851559"/>
      <w:bookmarkStart w:id="2" w:name="_Toc393984810"/>
      <w:r>
        <w:rPr>
          <w:rFonts w:hint="eastAsia" w:ascii="黑体" w:eastAsia="黑体"/>
          <w:sz w:val="44"/>
          <w:szCs w:val="44"/>
        </w:rPr>
        <w:t xml:space="preserve"> 用户使用手册</w:t>
      </w:r>
      <w:bookmarkEnd w:id="0"/>
      <w:bookmarkEnd w:id="1"/>
      <w:bookmarkEnd w:id="2"/>
    </w:p>
    <w:p>
      <w:pPr>
        <w:ind w:firstLine="1993" w:firstLineChars="623"/>
        <w:rPr>
          <w:rFonts w:hint="eastAsia" w:ascii="黑体" w:eastAsia="黑体"/>
          <w:sz w:val="44"/>
          <w:szCs w:val="44"/>
        </w:rPr>
      </w:pPr>
      <w:r>
        <w:rPr>
          <w:rFonts w:hint="eastAsia"/>
          <w:sz w:val="32"/>
          <w:szCs w:val="32"/>
        </w:rPr>
        <w:t xml:space="preserve">              </w:t>
      </w:r>
    </w:p>
    <w:p>
      <w:pPr>
        <w:ind w:firstLine="2240" w:firstLineChars="700"/>
        <w:rPr>
          <w:sz w:val="32"/>
          <w:szCs w:val="32"/>
        </w:rPr>
      </w:pPr>
      <w:r>
        <w:rPr>
          <w:rFonts w:hint="eastAsia"/>
          <w:sz w:val="32"/>
          <w:szCs w:val="32"/>
        </w:rPr>
        <w:t>（会员单位及系统用户版）</w:t>
      </w:r>
    </w:p>
    <w:p>
      <w:pPr>
        <w:ind w:firstLine="600"/>
        <w:rPr>
          <w:sz w:val="30"/>
        </w:rPr>
      </w:pPr>
    </w:p>
    <w:p>
      <w:pPr>
        <w:ind w:firstLine="600"/>
        <w:rPr>
          <w:sz w:val="30"/>
        </w:rPr>
      </w:pPr>
    </w:p>
    <w:p>
      <w:pPr>
        <w:ind w:firstLine="600"/>
        <w:rPr>
          <w:sz w:val="30"/>
        </w:rPr>
      </w:pPr>
    </w:p>
    <w:p>
      <w:pPr>
        <w:ind w:firstLine="600"/>
        <w:rPr>
          <w:sz w:val="30"/>
        </w:rPr>
      </w:pPr>
    </w:p>
    <w:p>
      <w:pPr>
        <w:ind w:firstLine="600"/>
        <w:rPr>
          <w:sz w:val="30"/>
        </w:rPr>
      </w:pPr>
    </w:p>
    <w:p>
      <w:pPr>
        <w:ind w:firstLine="600"/>
        <w:rPr>
          <w:rFonts w:hint="eastAsia"/>
          <w:sz w:val="30"/>
        </w:rPr>
      </w:pPr>
    </w:p>
    <w:p>
      <w:pPr>
        <w:ind w:firstLine="600"/>
        <w:rPr>
          <w:rFonts w:hint="eastAsia"/>
          <w:sz w:val="30"/>
        </w:rPr>
      </w:pPr>
    </w:p>
    <w:p>
      <w:pPr>
        <w:ind w:firstLine="600"/>
        <w:rPr>
          <w:rFonts w:hint="eastAsia"/>
          <w:sz w:val="30"/>
        </w:rPr>
      </w:pPr>
    </w:p>
    <w:p>
      <w:pPr>
        <w:ind w:firstLine="600"/>
        <w:rPr>
          <w:rFonts w:hint="eastAsia"/>
          <w:sz w:val="30"/>
        </w:rPr>
      </w:pPr>
    </w:p>
    <w:p>
      <w:pPr>
        <w:ind w:firstLine="600"/>
        <w:rPr>
          <w:sz w:val="30"/>
        </w:rPr>
      </w:pPr>
    </w:p>
    <w:p>
      <w:pPr>
        <w:rPr>
          <w:sz w:val="30"/>
        </w:rPr>
      </w:pPr>
    </w:p>
    <w:p>
      <w:pPr>
        <w:ind w:firstLine="640"/>
        <w:rPr>
          <w:rFonts w:hint="eastAsia"/>
          <w:sz w:val="32"/>
          <w:szCs w:val="32"/>
        </w:rPr>
      </w:pPr>
      <w:r>
        <w:rPr>
          <w:rFonts w:hint="eastAsia"/>
          <w:sz w:val="32"/>
          <w:szCs w:val="32"/>
        </w:rPr>
        <w:t xml:space="preserve">                   2019年3月</w:t>
      </w:r>
    </w:p>
    <w:p>
      <w:pPr>
        <w:rPr>
          <w:rFonts w:hint="eastAsia"/>
          <w:sz w:val="32"/>
          <w:szCs w:val="32"/>
        </w:rPr>
      </w:pPr>
    </w:p>
    <w:p>
      <w:pPr>
        <w:rPr>
          <w:rFonts w:hint="eastAsia"/>
          <w:sz w:val="32"/>
          <w:szCs w:val="32"/>
        </w:rPr>
      </w:pPr>
    </w:p>
    <w:p>
      <w:pPr>
        <w:jc w:val="center"/>
        <w:rPr>
          <w:b/>
          <w:sz w:val="32"/>
          <w:szCs w:val="32"/>
        </w:rPr>
      </w:pPr>
      <w:r>
        <w:rPr>
          <w:rFonts w:hint="eastAsia"/>
          <w:b/>
          <w:sz w:val="32"/>
          <w:szCs w:val="32"/>
        </w:rPr>
        <w:t>目  录</w:t>
      </w:r>
    </w:p>
    <w:p>
      <w:pPr>
        <w:pStyle w:val="9"/>
        <w:tabs>
          <w:tab w:val="right" w:leader="dot" w:pos="8306"/>
        </w:tabs>
        <w:ind w:firstLine="480"/>
      </w:pPr>
      <w:r>
        <w:rPr>
          <w:rFonts w:hint="eastAsia"/>
        </w:rPr>
        <w:fldChar w:fldCharType="begin"/>
      </w:r>
      <w:r>
        <w:rPr>
          <w:rFonts w:hint="eastAsia"/>
        </w:rPr>
        <w:instrText xml:space="preserve">TOC \o "1-4" \h \u </w:instrText>
      </w:r>
      <w:r>
        <w:rPr>
          <w:rFonts w:hint="eastAsia"/>
        </w:rPr>
        <w:fldChar w:fldCharType="separate"/>
      </w:r>
      <w:r>
        <w:fldChar w:fldCharType="begin"/>
      </w:r>
      <w:r>
        <w:instrText xml:space="preserve">HYPERLINK \l "_Toc10377"</w:instrText>
      </w:r>
      <w:r>
        <w:fldChar w:fldCharType="separate"/>
      </w:r>
      <w:r>
        <w:rPr>
          <w:rFonts w:hint="eastAsia"/>
        </w:rPr>
        <w:t>1 前言</w:t>
      </w:r>
      <w:r>
        <w:tab/>
      </w:r>
      <w:r>
        <w:fldChar w:fldCharType="begin"/>
      </w:r>
      <w:r>
        <w:instrText xml:space="preserve"> PAGEREF _Toc10377 </w:instrText>
      </w:r>
      <w:r>
        <w:fldChar w:fldCharType="separate"/>
      </w:r>
      <w:r>
        <w:t>26</w:t>
      </w:r>
      <w:r>
        <w:fldChar w:fldCharType="end"/>
      </w:r>
      <w:r>
        <w:fldChar w:fldCharType="end"/>
      </w:r>
    </w:p>
    <w:p>
      <w:pPr>
        <w:pStyle w:val="9"/>
        <w:tabs>
          <w:tab w:val="right" w:leader="dot" w:pos="8306"/>
        </w:tabs>
        <w:ind w:firstLine="480"/>
      </w:pPr>
      <w:r>
        <w:fldChar w:fldCharType="begin"/>
      </w:r>
      <w:r>
        <w:instrText xml:space="preserve">HYPERLINK \l "_Toc11580"</w:instrText>
      </w:r>
      <w:r>
        <w:fldChar w:fldCharType="separate"/>
      </w:r>
      <w:r>
        <w:rPr>
          <w:rFonts w:hint="eastAsia"/>
        </w:rPr>
        <w:t>2 运行环境</w:t>
      </w:r>
      <w:r>
        <w:tab/>
      </w:r>
      <w:r>
        <w:fldChar w:fldCharType="begin"/>
      </w:r>
      <w:r>
        <w:instrText xml:space="preserve"> PAGEREF _Toc11580 </w:instrText>
      </w:r>
      <w:r>
        <w:fldChar w:fldCharType="separate"/>
      </w:r>
      <w:r>
        <w:t>26</w:t>
      </w:r>
      <w:r>
        <w:fldChar w:fldCharType="end"/>
      </w:r>
      <w:r>
        <w:fldChar w:fldCharType="end"/>
      </w:r>
    </w:p>
    <w:p>
      <w:pPr>
        <w:pStyle w:val="9"/>
        <w:tabs>
          <w:tab w:val="right" w:leader="dot" w:pos="8306"/>
        </w:tabs>
        <w:ind w:firstLine="480"/>
      </w:pPr>
      <w:r>
        <w:fldChar w:fldCharType="begin"/>
      </w:r>
      <w:r>
        <w:instrText xml:space="preserve">HYPERLINK \l "_Toc8597"</w:instrText>
      </w:r>
      <w:r>
        <w:fldChar w:fldCharType="separate"/>
      </w:r>
      <w:r>
        <w:rPr>
          <w:rFonts w:hint="eastAsia"/>
        </w:rPr>
        <w:t>3 系统使用</w:t>
      </w:r>
      <w:r>
        <w:tab/>
      </w:r>
      <w:r>
        <w:fldChar w:fldCharType="begin"/>
      </w:r>
      <w:r>
        <w:instrText xml:space="preserve"> PAGEREF _Toc8597 </w:instrText>
      </w:r>
      <w:r>
        <w:fldChar w:fldCharType="separate"/>
      </w:r>
      <w:r>
        <w:t>26</w:t>
      </w:r>
      <w:r>
        <w:fldChar w:fldCharType="end"/>
      </w:r>
      <w:r>
        <w:fldChar w:fldCharType="end"/>
      </w:r>
    </w:p>
    <w:p>
      <w:pPr>
        <w:pStyle w:val="12"/>
        <w:tabs>
          <w:tab w:val="right" w:leader="dot" w:pos="8306"/>
        </w:tabs>
        <w:ind w:firstLine="480"/>
      </w:pPr>
      <w:r>
        <w:fldChar w:fldCharType="begin"/>
      </w:r>
      <w:r>
        <w:instrText xml:space="preserve">HYPERLINK \l "_Toc11363"</w:instrText>
      </w:r>
      <w:r>
        <w:fldChar w:fldCharType="separate"/>
      </w:r>
      <w:r>
        <w:rPr>
          <w:rFonts w:hint="eastAsia"/>
        </w:rPr>
        <w:t>3.1系统的登入登出</w:t>
      </w:r>
      <w:r>
        <w:tab/>
      </w:r>
      <w:r>
        <w:fldChar w:fldCharType="begin"/>
      </w:r>
      <w:r>
        <w:instrText xml:space="preserve"> PAGEREF _Toc11363 </w:instrText>
      </w:r>
      <w:r>
        <w:fldChar w:fldCharType="separate"/>
      </w:r>
      <w:r>
        <w:t>26</w:t>
      </w:r>
      <w:r>
        <w:fldChar w:fldCharType="end"/>
      </w:r>
      <w:r>
        <w:fldChar w:fldCharType="end"/>
      </w:r>
    </w:p>
    <w:p>
      <w:pPr>
        <w:pStyle w:val="6"/>
        <w:tabs>
          <w:tab w:val="right" w:leader="dot" w:pos="8306"/>
        </w:tabs>
        <w:ind w:firstLine="480"/>
      </w:pPr>
      <w:r>
        <w:fldChar w:fldCharType="begin"/>
      </w:r>
      <w:r>
        <w:instrText xml:space="preserve">HYPERLINK \l "_Toc18138"</w:instrText>
      </w:r>
      <w:r>
        <w:fldChar w:fldCharType="separate"/>
      </w:r>
      <w:r>
        <w:rPr>
          <w:rFonts w:hint="eastAsia"/>
        </w:rPr>
        <w:t>3.1.1系统的注册</w:t>
      </w:r>
      <w:r>
        <w:tab/>
      </w:r>
      <w:r>
        <w:fldChar w:fldCharType="begin"/>
      </w:r>
      <w:r>
        <w:instrText xml:space="preserve"> PAGEREF _Toc18138 </w:instrText>
      </w:r>
      <w:r>
        <w:fldChar w:fldCharType="separate"/>
      </w:r>
      <w:r>
        <w:t>27</w:t>
      </w:r>
      <w:r>
        <w:fldChar w:fldCharType="end"/>
      </w:r>
      <w:r>
        <w:fldChar w:fldCharType="end"/>
      </w:r>
    </w:p>
    <w:p>
      <w:pPr>
        <w:pStyle w:val="6"/>
        <w:tabs>
          <w:tab w:val="right" w:leader="dot" w:pos="8306"/>
        </w:tabs>
        <w:ind w:firstLine="480"/>
      </w:pPr>
      <w:r>
        <w:fldChar w:fldCharType="begin"/>
      </w:r>
      <w:r>
        <w:instrText xml:space="preserve">HYPERLINK \l "_Toc12159"</w:instrText>
      </w:r>
      <w:r>
        <w:fldChar w:fldCharType="separate"/>
      </w:r>
      <w:r>
        <w:t>3</w:t>
      </w:r>
      <w:r>
        <w:rPr>
          <w:rFonts w:hint="eastAsia"/>
        </w:rPr>
        <w:t>.1</w:t>
      </w:r>
      <w:r>
        <w:t>.</w:t>
      </w:r>
      <w:r>
        <w:rPr>
          <w:rFonts w:hint="eastAsia"/>
        </w:rPr>
        <w:t>2 系统的登录</w:t>
      </w:r>
      <w:r>
        <w:tab/>
      </w:r>
      <w:r>
        <w:fldChar w:fldCharType="begin"/>
      </w:r>
      <w:r>
        <w:instrText xml:space="preserve"> PAGEREF _Toc12159 </w:instrText>
      </w:r>
      <w:r>
        <w:fldChar w:fldCharType="separate"/>
      </w:r>
      <w:r>
        <w:t>28</w:t>
      </w:r>
      <w:r>
        <w:fldChar w:fldCharType="end"/>
      </w:r>
      <w:r>
        <w:fldChar w:fldCharType="end"/>
      </w:r>
    </w:p>
    <w:p>
      <w:pPr>
        <w:pStyle w:val="6"/>
        <w:tabs>
          <w:tab w:val="right" w:leader="dot" w:pos="8306"/>
        </w:tabs>
        <w:ind w:firstLine="480"/>
      </w:pPr>
      <w:r>
        <w:fldChar w:fldCharType="begin"/>
      </w:r>
      <w:r>
        <w:instrText xml:space="preserve">HYPERLINK \l "_Toc21350"</w:instrText>
      </w:r>
      <w:r>
        <w:fldChar w:fldCharType="separate"/>
      </w:r>
      <w:r>
        <w:t>3</w:t>
      </w:r>
      <w:r>
        <w:rPr>
          <w:rFonts w:hint="eastAsia"/>
        </w:rPr>
        <w:t>.1</w:t>
      </w:r>
      <w:r>
        <w:t>.</w:t>
      </w:r>
      <w:r>
        <w:rPr>
          <w:rFonts w:hint="eastAsia"/>
        </w:rPr>
        <w:t>3 系统的退出</w:t>
      </w:r>
      <w:r>
        <w:tab/>
      </w:r>
      <w:r>
        <w:fldChar w:fldCharType="begin"/>
      </w:r>
      <w:r>
        <w:instrText xml:space="preserve"> PAGEREF _Toc21350 </w:instrText>
      </w:r>
      <w:r>
        <w:fldChar w:fldCharType="separate"/>
      </w:r>
      <w:r>
        <w:t>28</w:t>
      </w:r>
      <w:r>
        <w:fldChar w:fldCharType="end"/>
      </w:r>
      <w:r>
        <w:fldChar w:fldCharType="end"/>
      </w:r>
    </w:p>
    <w:p>
      <w:pPr>
        <w:pStyle w:val="6"/>
        <w:tabs>
          <w:tab w:val="right" w:leader="dot" w:pos="8306"/>
        </w:tabs>
        <w:ind w:firstLine="480"/>
      </w:pPr>
      <w:r>
        <w:fldChar w:fldCharType="begin"/>
      </w:r>
      <w:r>
        <w:instrText xml:space="preserve">HYPERLINK \l "_Toc31840"</w:instrText>
      </w:r>
      <w:r>
        <w:fldChar w:fldCharType="separate"/>
      </w:r>
      <w:r>
        <w:t>3</w:t>
      </w:r>
      <w:r>
        <w:rPr>
          <w:rFonts w:hint="eastAsia"/>
        </w:rPr>
        <w:t>.1</w:t>
      </w:r>
      <w:r>
        <w:t>.</w:t>
      </w:r>
      <w:r>
        <w:rPr>
          <w:rFonts w:hint="eastAsia"/>
        </w:rPr>
        <w:t>4 忘记密码</w:t>
      </w:r>
      <w:r>
        <w:tab/>
      </w:r>
      <w:r>
        <w:fldChar w:fldCharType="begin"/>
      </w:r>
      <w:r>
        <w:instrText xml:space="preserve"> PAGEREF _Toc31840 </w:instrText>
      </w:r>
      <w:r>
        <w:fldChar w:fldCharType="separate"/>
      </w:r>
      <w:r>
        <w:t>29</w:t>
      </w:r>
      <w:r>
        <w:fldChar w:fldCharType="end"/>
      </w:r>
      <w:r>
        <w:fldChar w:fldCharType="end"/>
      </w:r>
    </w:p>
    <w:p>
      <w:pPr>
        <w:pStyle w:val="12"/>
        <w:tabs>
          <w:tab w:val="right" w:leader="dot" w:pos="8306"/>
        </w:tabs>
        <w:ind w:firstLine="480"/>
      </w:pPr>
      <w:r>
        <w:fldChar w:fldCharType="begin"/>
      </w:r>
      <w:r>
        <w:instrText xml:space="preserve">HYPERLINK \l "_Toc30933"</w:instrText>
      </w:r>
      <w:r>
        <w:fldChar w:fldCharType="separate"/>
      </w:r>
      <w:r>
        <w:rPr>
          <w:rFonts w:hint="eastAsia"/>
        </w:rPr>
        <w:t>3.2 系统业务办理</w:t>
      </w:r>
      <w:r>
        <w:tab/>
      </w:r>
      <w:r>
        <w:fldChar w:fldCharType="begin"/>
      </w:r>
      <w:r>
        <w:instrText xml:space="preserve"> PAGEREF _Toc30933 </w:instrText>
      </w:r>
      <w:r>
        <w:fldChar w:fldCharType="separate"/>
      </w:r>
      <w:r>
        <w:t>29</w:t>
      </w:r>
      <w:r>
        <w:fldChar w:fldCharType="end"/>
      </w:r>
      <w:r>
        <w:fldChar w:fldCharType="end"/>
      </w:r>
    </w:p>
    <w:p>
      <w:pPr>
        <w:pStyle w:val="6"/>
        <w:tabs>
          <w:tab w:val="right" w:leader="dot" w:pos="8306"/>
        </w:tabs>
        <w:ind w:firstLine="480"/>
      </w:pPr>
      <w:r>
        <w:fldChar w:fldCharType="begin"/>
      </w:r>
      <w:r>
        <w:instrText xml:space="preserve">HYPERLINK \l "_Toc15609"</w:instrText>
      </w:r>
      <w:r>
        <w:fldChar w:fldCharType="separate"/>
      </w:r>
      <w:r>
        <w:rPr>
          <w:rFonts w:hint="eastAsia"/>
        </w:rPr>
        <w:t>3.2.1 业务流程的说明</w:t>
      </w:r>
      <w:r>
        <w:tab/>
      </w:r>
      <w:r>
        <w:fldChar w:fldCharType="begin"/>
      </w:r>
      <w:r>
        <w:instrText xml:space="preserve"> PAGEREF _Toc15609 </w:instrText>
      </w:r>
      <w:r>
        <w:fldChar w:fldCharType="separate"/>
      </w:r>
      <w:r>
        <w:t>29</w:t>
      </w:r>
      <w:r>
        <w:fldChar w:fldCharType="end"/>
      </w:r>
      <w:r>
        <w:fldChar w:fldCharType="end"/>
      </w:r>
    </w:p>
    <w:p>
      <w:pPr>
        <w:pStyle w:val="10"/>
        <w:tabs>
          <w:tab w:val="right" w:leader="dot" w:pos="8306"/>
        </w:tabs>
        <w:ind w:firstLine="480"/>
      </w:pPr>
      <w:r>
        <w:fldChar w:fldCharType="begin"/>
      </w:r>
      <w:r>
        <w:instrText xml:space="preserve">HYPERLINK \l "_Toc9459"</w:instrText>
      </w:r>
      <w:r>
        <w:fldChar w:fldCharType="separate"/>
      </w:r>
      <w:r>
        <w:rPr>
          <w:rFonts w:hint="eastAsia"/>
        </w:rPr>
        <w:t>3.2.1.1 业务的填报</w:t>
      </w:r>
      <w:r>
        <w:tab/>
      </w:r>
      <w:r>
        <w:fldChar w:fldCharType="begin"/>
      </w:r>
      <w:r>
        <w:instrText xml:space="preserve"> PAGEREF _Toc9459 </w:instrText>
      </w:r>
      <w:r>
        <w:fldChar w:fldCharType="separate"/>
      </w:r>
      <w:r>
        <w:t>29</w:t>
      </w:r>
      <w:r>
        <w:fldChar w:fldCharType="end"/>
      </w:r>
      <w:r>
        <w:fldChar w:fldCharType="end"/>
      </w:r>
    </w:p>
    <w:p>
      <w:pPr>
        <w:pStyle w:val="10"/>
        <w:tabs>
          <w:tab w:val="right" w:leader="dot" w:pos="8306"/>
        </w:tabs>
        <w:ind w:firstLine="480"/>
      </w:pPr>
      <w:r>
        <w:fldChar w:fldCharType="begin"/>
      </w:r>
      <w:r>
        <w:instrText xml:space="preserve">HYPERLINK \l "_Toc27909"</w:instrText>
      </w:r>
      <w:r>
        <w:fldChar w:fldCharType="separate"/>
      </w:r>
      <w:r>
        <w:rPr>
          <w:rFonts w:hint="eastAsia"/>
        </w:rPr>
        <w:t>3.2.1.2 业务流程状态说明</w:t>
      </w:r>
      <w:r>
        <w:tab/>
      </w:r>
      <w:r>
        <w:fldChar w:fldCharType="begin"/>
      </w:r>
      <w:r>
        <w:instrText xml:space="preserve"> PAGEREF _Toc27909 </w:instrText>
      </w:r>
      <w:r>
        <w:fldChar w:fldCharType="separate"/>
      </w:r>
      <w:r>
        <w:t>29</w:t>
      </w:r>
      <w:r>
        <w:fldChar w:fldCharType="end"/>
      </w:r>
      <w:r>
        <w:fldChar w:fldCharType="end"/>
      </w:r>
    </w:p>
    <w:p>
      <w:pPr>
        <w:pStyle w:val="10"/>
        <w:tabs>
          <w:tab w:val="right" w:leader="dot" w:pos="8306"/>
        </w:tabs>
        <w:ind w:firstLine="480"/>
      </w:pPr>
      <w:r>
        <w:fldChar w:fldCharType="begin"/>
      </w:r>
      <w:r>
        <w:instrText xml:space="preserve">HYPERLINK \l "_Toc32065"</w:instrText>
      </w:r>
      <w:r>
        <w:fldChar w:fldCharType="separate"/>
      </w:r>
      <w:r>
        <w:rPr>
          <w:rFonts w:hint="eastAsia"/>
        </w:rPr>
        <w:t>3.2.1.3 业务编号的说明</w:t>
      </w:r>
      <w:r>
        <w:tab/>
      </w:r>
      <w:r>
        <w:fldChar w:fldCharType="begin"/>
      </w:r>
      <w:r>
        <w:instrText xml:space="preserve"> PAGEREF _Toc32065 </w:instrText>
      </w:r>
      <w:r>
        <w:fldChar w:fldCharType="separate"/>
      </w:r>
      <w:r>
        <w:t>29</w:t>
      </w:r>
      <w:r>
        <w:fldChar w:fldCharType="end"/>
      </w:r>
      <w:r>
        <w:fldChar w:fldCharType="end"/>
      </w:r>
    </w:p>
    <w:p>
      <w:pPr>
        <w:pStyle w:val="10"/>
        <w:tabs>
          <w:tab w:val="right" w:leader="dot" w:pos="8306"/>
        </w:tabs>
        <w:ind w:firstLine="480"/>
      </w:pPr>
      <w:r>
        <w:fldChar w:fldCharType="begin"/>
      </w:r>
      <w:r>
        <w:instrText xml:space="preserve">HYPERLINK \l "_Toc6629"</w:instrText>
      </w:r>
      <w:r>
        <w:fldChar w:fldCharType="separate"/>
      </w:r>
      <w:r>
        <w:rPr>
          <w:rFonts w:hint="eastAsia"/>
        </w:rPr>
        <w:t>3.2.1.4 业务信息填报及提交</w:t>
      </w:r>
      <w:r>
        <w:tab/>
      </w:r>
      <w:r>
        <w:fldChar w:fldCharType="begin"/>
      </w:r>
      <w:r>
        <w:instrText xml:space="preserve"> PAGEREF _Toc6629 </w:instrText>
      </w:r>
      <w:r>
        <w:fldChar w:fldCharType="separate"/>
      </w:r>
      <w:r>
        <w:t>30</w:t>
      </w:r>
      <w:r>
        <w:fldChar w:fldCharType="end"/>
      </w:r>
      <w:r>
        <w:fldChar w:fldCharType="end"/>
      </w:r>
    </w:p>
    <w:p>
      <w:pPr>
        <w:pStyle w:val="10"/>
        <w:tabs>
          <w:tab w:val="right" w:leader="dot" w:pos="8306"/>
        </w:tabs>
        <w:ind w:firstLine="480"/>
      </w:pPr>
      <w:r>
        <w:fldChar w:fldCharType="begin"/>
      </w:r>
      <w:r>
        <w:instrText xml:space="preserve">HYPERLINK \l "_Toc2011"</w:instrText>
      </w:r>
      <w:r>
        <w:fldChar w:fldCharType="separate"/>
      </w:r>
      <w:r>
        <w:rPr>
          <w:rFonts w:hint="eastAsia"/>
        </w:rPr>
        <w:t>3.2.1.5 查看填报业务</w:t>
      </w:r>
      <w:r>
        <w:tab/>
      </w:r>
      <w:r>
        <w:fldChar w:fldCharType="begin"/>
      </w:r>
      <w:r>
        <w:instrText xml:space="preserve"> PAGEREF _Toc2011 </w:instrText>
      </w:r>
      <w:r>
        <w:fldChar w:fldCharType="separate"/>
      </w:r>
      <w:r>
        <w:t>30</w:t>
      </w:r>
      <w:r>
        <w:fldChar w:fldCharType="end"/>
      </w:r>
      <w:r>
        <w:fldChar w:fldCharType="end"/>
      </w:r>
    </w:p>
    <w:p>
      <w:pPr>
        <w:pStyle w:val="6"/>
        <w:tabs>
          <w:tab w:val="right" w:leader="dot" w:pos="8306"/>
        </w:tabs>
        <w:ind w:firstLine="480"/>
      </w:pPr>
      <w:r>
        <w:fldChar w:fldCharType="begin"/>
      </w:r>
      <w:r>
        <w:instrText xml:space="preserve">HYPERLINK \l "_Toc11911"</w:instrText>
      </w:r>
      <w:r>
        <w:fldChar w:fldCharType="separate"/>
      </w:r>
      <w:r>
        <w:rPr>
          <w:rFonts w:hint="eastAsia"/>
        </w:rPr>
        <w:t>3.2.2 申请单位会员</w:t>
      </w:r>
      <w:r>
        <w:tab/>
      </w:r>
      <w:r>
        <w:fldChar w:fldCharType="begin"/>
      </w:r>
      <w:r>
        <w:instrText xml:space="preserve"> PAGEREF _Toc11911 </w:instrText>
      </w:r>
      <w:r>
        <w:fldChar w:fldCharType="separate"/>
      </w:r>
      <w:r>
        <w:t>30</w:t>
      </w:r>
      <w:r>
        <w:fldChar w:fldCharType="end"/>
      </w:r>
      <w:r>
        <w:fldChar w:fldCharType="end"/>
      </w:r>
    </w:p>
    <w:p>
      <w:pPr>
        <w:pStyle w:val="6"/>
        <w:tabs>
          <w:tab w:val="right" w:leader="dot" w:pos="8306"/>
        </w:tabs>
        <w:ind w:firstLine="480"/>
      </w:pPr>
      <w:r>
        <w:fldChar w:fldCharType="begin"/>
      </w:r>
      <w:r>
        <w:instrText xml:space="preserve">HYPERLINK \l "_Toc29773"</w:instrText>
      </w:r>
      <w:r>
        <w:fldChar w:fldCharType="separate"/>
      </w:r>
      <w:r>
        <w:rPr>
          <w:rFonts w:hint="eastAsia"/>
        </w:rPr>
        <w:t>3.2.3 单位会员信息变更完善</w:t>
      </w:r>
      <w:r>
        <w:tab/>
      </w:r>
      <w:r>
        <w:fldChar w:fldCharType="begin"/>
      </w:r>
      <w:r>
        <w:instrText xml:space="preserve"> PAGEREF _Toc29773 </w:instrText>
      </w:r>
      <w:r>
        <w:fldChar w:fldCharType="separate"/>
      </w:r>
      <w:r>
        <w:t>31</w:t>
      </w:r>
      <w:r>
        <w:fldChar w:fldCharType="end"/>
      </w:r>
      <w:r>
        <w:fldChar w:fldCharType="end"/>
      </w:r>
    </w:p>
    <w:p>
      <w:pPr>
        <w:pStyle w:val="6"/>
        <w:tabs>
          <w:tab w:val="right" w:leader="dot" w:pos="8306"/>
        </w:tabs>
        <w:ind w:firstLine="480"/>
      </w:pPr>
      <w:r>
        <w:fldChar w:fldCharType="begin"/>
      </w:r>
      <w:r>
        <w:instrText xml:space="preserve">HYPERLINK \l "_Toc4938"</w:instrText>
      </w:r>
      <w:r>
        <w:fldChar w:fldCharType="separate"/>
      </w:r>
      <w:r>
        <w:rPr>
          <w:rFonts w:hint="eastAsia"/>
        </w:rPr>
        <w:t>3.2.4 单位会员缴费</w:t>
      </w:r>
      <w:r>
        <w:tab/>
      </w:r>
      <w:r>
        <w:fldChar w:fldCharType="begin"/>
      </w:r>
      <w:r>
        <w:instrText xml:space="preserve"> PAGEREF _Toc4938 </w:instrText>
      </w:r>
      <w:r>
        <w:fldChar w:fldCharType="separate"/>
      </w:r>
      <w:r>
        <w:t>31</w:t>
      </w:r>
      <w:r>
        <w:fldChar w:fldCharType="end"/>
      </w:r>
      <w:r>
        <w:fldChar w:fldCharType="end"/>
      </w:r>
    </w:p>
    <w:p>
      <w:pPr>
        <w:pStyle w:val="6"/>
        <w:tabs>
          <w:tab w:val="right" w:leader="dot" w:pos="8306"/>
        </w:tabs>
        <w:ind w:firstLine="480"/>
      </w:pPr>
      <w:r>
        <w:fldChar w:fldCharType="begin"/>
      </w:r>
      <w:r>
        <w:instrText xml:space="preserve">HYPERLINK \l "_Toc19548"</w:instrText>
      </w:r>
      <w:r>
        <w:fldChar w:fldCharType="separate"/>
      </w:r>
      <w:r>
        <w:rPr>
          <w:rFonts w:hint="eastAsia"/>
        </w:rPr>
        <w:t>3.2.5 科技进步奖申报</w:t>
      </w:r>
      <w:r>
        <w:tab/>
      </w:r>
      <w:r>
        <w:fldChar w:fldCharType="begin"/>
      </w:r>
      <w:r>
        <w:instrText xml:space="preserve"> PAGEREF _Toc19548 </w:instrText>
      </w:r>
      <w:r>
        <w:fldChar w:fldCharType="separate"/>
      </w:r>
      <w:r>
        <w:t>32</w:t>
      </w:r>
      <w:r>
        <w:fldChar w:fldCharType="end"/>
      </w:r>
      <w:r>
        <w:fldChar w:fldCharType="end"/>
      </w:r>
    </w:p>
    <w:p>
      <w:pPr>
        <w:pStyle w:val="6"/>
        <w:tabs>
          <w:tab w:val="right" w:leader="dot" w:pos="8306"/>
        </w:tabs>
        <w:ind w:firstLine="480"/>
      </w:pPr>
      <w:r>
        <w:fldChar w:fldCharType="begin"/>
      </w:r>
      <w:r>
        <w:instrText xml:space="preserve">HYPERLINK \l "_Toc27194"</w:instrText>
      </w:r>
      <w:r>
        <w:fldChar w:fldCharType="separate"/>
      </w:r>
      <w:r>
        <w:rPr>
          <w:rFonts w:hint="eastAsia"/>
        </w:rPr>
        <w:t>3.2.6 创新应用奖申报</w:t>
      </w:r>
      <w:r>
        <w:tab/>
      </w:r>
      <w:r>
        <w:fldChar w:fldCharType="begin"/>
      </w:r>
      <w:r>
        <w:instrText xml:space="preserve"> PAGEREF _Toc27194 </w:instrText>
      </w:r>
      <w:r>
        <w:fldChar w:fldCharType="separate"/>
      </w:r>
      <w:r>
        <w:t>32</w:t>
      </w:r>
      <w:r>
        <w:fldChar w:fldCharType="end"/>
      </w:r>
      <w:r>
        <w:fldChar w:fldCharType="end"/>
      </w:r>
    </w:p>
    <w:p>
      <w:pPr>
        <w:pStyle w:val="12"/>
        <w:tabs>
          <w:tab w:val="right" w:leader="dot" w:pos="8306"/>
        </w:tabs>
        <w:ind w:firstLine="480"/>
      </w:pPr>
      <w:r>
        <w:fldChar w:fldCharType="begin"/>
      </w:r>
      <w:r>
        <w:instrText xml:space="preserve">HYPERLINK \l "_Toc21456"</w:instrText>
      </w:r>
      <w:r>
        <w:fldChar w:fldCharType="separate"/>
      </w:r>
      <w:r>
        <w:t>3.</w:t>
      </w:r>
      <w:r>
        <w:rPr>
          <w:rFonts w:hint="eastAsia"/>
        </w:rPr>
        <w:t>3 用户设置</w:t>
      </w:r>
      <w:r>
        <w:tab/>
      </w:r>
      <w:r>
        <w:fldChar w:fldCharType="begin"/>
      </w:r>
      <w:r>
        <w:instrText xml:space="preserve"> PAGEREF _Toc21456 </w:instrText>
      </w:r>
      <w:r>
        <w:fldChar w:fldCharType="separate"/>
      </w:r>
      <w:r>
        <w:t>32</w:t>
      </w:r>
      <w:r>
        <w:fldChar w:fldCharType="end"/>
      </w:r>
      <w:r>
        <w:fldChar w:fldCharType="end"/>
      </w:r>
    </w:p>
    <w:p>
      <w:pPr>
        <w:pStyle w:val="6"/>
        <w:tabs>
          <w:tab w:val="right" w:leader="dot" w:pos="8306"/>
        </w:tabs>
        <w:ind w:firstLine="480"/>
      </w:pPr>
      <w:r>
        <w:fldChar w:fldCharType="begin"/>
      </w:r>
      <w:r>
        <w:instrText xml:space="preserve">HYPERLINK \l "_Toc12841"</w:instrText>
      </w:r>
      <w:r>
        <w:fldChar w:fldCharType="separate"/>
      </w:r>
      <w:r>
        <w:rPr>
          <w:rFonts w:hint="eastAsia"/>
        </w:rPr>
        <w:t>3.3.1 用户信息</w:t>
      </w:r>
      <w:r>
        <w:tab/>
      </w:r>
      <w:r>
        <w:fldChar w:fldCharType="begin"/>
      </w:r>
      <w:r>
        <w:instrText xml:space="preserve"> PAGEREF _Toc12841 </w:instrText>
      </w:r>
      <w:r>
        <w:fldChar w:fldCharType="separate"/>
      </w:r>
      <w:r>
        <w:t>32</w:t>
      </w:r>
      <w:r>
        <w:fldChar w:fldCharType="end"/>
      </w:r>
      <w:r>
        <w:fldChar w:fldCharType="end"/>
      </w:r>
    </w:p>
    <w:p>
      <w:pPr>
        <w:pStyle w:val="6"/>
        <w:tabs>
          <w:tab w:val="right" w:leader="dot" w:pos="8306"/>
        </w:tabs>
        <w:ind w:firstLine="480"/>
      </w:pPr>
      <w:r>
        <w:fldChar w:fldCharType="begin"/>
      </w:r>
      <w:r>
        <w:instrText xml:space="preserve">HYPERLINK \l "_Toc22459"</w:instrText>
      </w:r>
      <w:r>
        <w:fldChar w:fldCharType="separate"/>
      </w:r>
      <w:r>
        <w:rPr>
          <w:rFonts w:hint="eastAsia"/>
        </w:rPr>
        <w:t>3.3.2 会员信息</w:t>
      </w:r>
      <w:r>
        <w:tab/>
      </w:r>
      <w:r>
        <w:fldChar w:fldCharType="begin"/>
      </w:r>
      <w:r>
        <w:instrText xml:space="preserve"> PAGEREF _Toc22459 </w:instrText>
      </w:r>
      <w:r>
        <w:fldChar w:fldCharType="separate"/>
      </w:r>
      <w:r>
        <w:t>33</w:t>
      </w:r>
      <w:r>
        <w:fldChar w:fldCharType="end"/>
      </w:r>
      <w:r>
        <w:fldChar w:fldCharType="end"/>
      </w:r>
    </w:p>
    <w:p>
      <w:pPr>
        <w:pStyle w:val="6"/>
        <w:tabs>
          <w:tab w:val="right" w:leader="dot" w:pos="8306"/>
        </w:tabs>
        <w:ind w:firstLine="480"/>
      </w:pPr>
      <w:r>
        <w:fldChar w:fldCharType="begin"/>
      </w:r>
      <w:r>
        <w:instrText xml:space="preserve">HYPERLINK \l "_Toc12128"</w:instrText>
      </w:r>
      <w:r>
        <w:fldChar w:fldCharType="separate"/>
      </w:r>
      <w:r>
        <w:rPr>
          <w:rFonts w:hint="eastAsia"/>
        </w:rPr>
        <w:t>3.3.3 子账户管理</w:t>
      </w:r>
      <w:r>
        <w:tab/>
      </w:r>
      <w:r>
        <w:fldChar w:fldCharType="begin"/>
      </w:r>
      <w:r>
        <w:instrText xml:space="preserve"> PAGEREF _Toc12128 </w:instrText>
      </w:r>
      <w:r>
        <w:fldChar w:fldCharType="separate"/>
      </w:r>
      <w:r>
        <w:t>33</w:t>
      </w:r>
      <w:r>
        <w:fldChar w:fldCharType="end"/>
      </w:r>
      <w:r>
        <w:fldChar w:fldCharType="end"/>
      </w:r>
    </w:p>
    <w:p>
      <w:pPr>
        <w:pStyle w:val="9"/>
        <w:tabs>
          <w:tab w:val="right" w:leader="dot" w:pos="8306"/>
        </w:tabs>
        <w:ind w:firstLine="480"/>
      </w:pPr>
      <w:r>
        <w:fldChar w:fldCharType="begin"/>
      </w:r>
      <w:r>
        <w:instrText xml:space="preserve">HYPERLINK \l "_Toc28885"</w:instrText>
      </w:r>
      <w:r>
        <w:fldChar w:fldCharType="separate"/>
      </w:r>
      <w:r>
        <w:rPr>
          <w:rFonts w:hint="eastAsia"/>
        </w:rPr>
        <w:t>4 业务及技术支持</w:t>
      </w:r>
      <w:r>
        <w:tab/>
      </w:r>
      <w:r>
        <w:fldChar w:fldCharType="begin"/>
      </w:r>
      <w:r>
        <w:instrText xml:space="preserve"> PAGEREF _Toc28885 </w:instrText>
      </w:r>
      <w:r>
        <w:fldChar w:fldCharType="separate"/>
      </w:r>
      <w:r>
        <w:t>34</w:t>
      </w:r>
      <w:r>
        <w:fldChar w:fldCharType="end"/>
      </w:r>
      <w:r>
        <w:fldChar w:fldCharType="end"/>
      </w:r>
    </w:p>
    <w:p>
      <w:pPr>
        <w:pStyle w:val="9"/>
        <w:tabs>
          <w:tab w:val="right" w:leader="dot" w:pos="8306"/>
        </w:tabs>
        <w:ind w:firstLine="480"/>
      </w:pPr>
      <w:r>
        <w:fldChar w:fldCharType="begin"/>
      </w:r>
      <w:r>
        <w:instrText xml:space="preserve">HYPERLINK \l "_Toc12027"</w:instrText>
      </w:r>
      <w:r>
        <w:fldChar w:fldCharType="separate"/>
      </w:r>
      <w:r>
        <w:rPr>
          <w:rFonts w:hint="eastAsia"/>
        </w:rPr>
        <w:t>5 关于本手册</w:t>
      </w:r>
      <w:r>
        <w:tab/>
      </w:r>
      <w:r>
        <w:fldChar w:fldCharType="begin"/>
      </w:r>
      <w:r>
        <w:instrText xml:space="preserve"> PAGEREF _Toc12027 </w:instrText>
      </w:r>
      <w:r>
        <w:fldChar w:fldCharType="separate"/>
      </w:r>
      <w:r>
        <w:t>34</w:t>
      </w:r>
      <w:r>
        <w:fldChar w:fldCharType="end"/>
      </w:r>
      <w:r>
        <w:fldChar w:fldCharType="end"/>
      </w:r>
    </w:p>
    <w:p>
      <w:pPr>
        <w:ind w:firstLine="480"/>
        <w:rPr>
          <w:rFonts w:hint="eastAsia"/>
        </w:rPr>
      </w:pPr>
      <w:r>
        <w:rPr>
          <w:rFonts w:hint="eastAsia"/>
        </w:rPr>
        <w:fldChar w:fldCharType="end"/>
      </w:r>
    </w:p>
    <w:p>
      <w:pPr>
        <w:ind w:firstLine="480"/>
        <w:rPr>
          <w:rFonts w:hint="eastAsia"/>
        </w:rPr>
      </w:pPr>
    </w:p>
    <w:p>
      <w:pPr>
        <w:pStyle w:val="2"/>
        <w:ind w:firstLine="0" w:firstLineChars="0"/>
      </w:pPr>
      <w:bookmarkStart w:id="3" w:name="_Toc389748168"/>
      <w:bookmarkStart w:id="4" w:name="_Toc371068491"/>
      <w:bookmarkStart w:id="5" w:name="_Toc371068341"/>
      <w:bookmarkStart w:id="6" w:name="_Toc449636448"/>
      <w:bookmarkStart w:id="7" w:name="_Toc375293846"/>
      <w:bookmarkStart w:id="8" w:name="_Toc393984813"/>
      <w:bookmarkStart w:id="9" w:name="_Toc375915507"/>
      <w:bookmarkStart w:id="10" w:name="_Toc374532512"/>
      <w:bookmarkStart w:id="11" w:name="_Toc376943496"/>
      <w:bookmarkStart w:id="12" w:name="_Toc385851562"/>
      <w:bookmarkStart w:id="13" w:name="_Toc10377"/>
      <w:bookmarkStart w:id="14" w:name="_Toc371410859"/>
      <w:r>
        <w:rPr>
          <w:rFonts w:hint="eastAsia"/>
        </w:rPr>
        <w:t>1 前言</w:t>
      </w:r>
      <w:bookmarkEnd w:id="3"/>
      <w:bookmarkEnd w:id="4"/>
      <w:bookmarkEnd w:id="5"/>
      <w:bookmarkEnd w:id="6"/>
      <w:bookmarkEnd w:id="7"/>
      <w:bookmarkEnd w:id="8"/>
      <w:bookmarkEnd w:id="9"/>
      <w:bookmarkEnd w:id="10"/>
      <w:bookmarkEnd w:id="11"/>
      <w:bookmarkEnd w:id="12"/>
      <w:bookmarkEnd w:id="13"/>
      <w:bookmarkEnd w:id="14"/>
    </w:p>
    <w:p>
      <w:pPr>
        <w:ind w:firstLine="480"/>
      </w:pPr>
      <w:r>
        <w:rPr>
          <w:rFonts w:hint="eastAsia"/>
        </w:rPr>
        <w:t>由中国卫星导航定位协会指导建设的“中国卫星导航定位协会综合服务平台”，目前已建成“单位会员申请及审核的功能流程、单位会员信息变更申请及审核的功能流程、单位会员缴费登记及审核的功能流程。</w:t>
      </w:r>
    </w:p>
    <w:p>
      <w:pPr>
        <w:ind w:firstLine="480"/>
      </w:pPr>
      <w:r>
        <w:rPr>
          <w:rFonts w:hint="eastAsia"/>
        </w:rPr>
        <w:t>协会</w:t>
      </w:r>
      <w:r>
        <w:rPr>
          <w:rFonts w:hint="eastAsia" w:ascii="宋体" w:hAnsi="宋体" w:cs="宋体"/>
        </w:rPr>
        <w:t>相关业务内容及要求请参看协会具体通知，“</w:t>
      </w:r>
      <w:r>
        <w:rPr>
          <w:rFonts w:hint="eastAsia"/>
        </w:rPr>
        <w:t>卫星导航定位科技进步奖申报及形式审查”、“卫星导航定位创新应用奖申报及形式审查”的功能流程将于近期上线，具体时间请以协会通知为准。</w:t>
      </w:r>
    </w:p>
    <w:p>
      <w:pPr>
        <w:pStyle w:val="2"/>
        <w:ind w:firstLine="0" w:firstLineChars="0"/>
      </w:pPr>
      <w:bookmarkStart w:id="15" w:name="_Toc376943497"/>
      <w:bookmarkStart w:id="16" w:name="_Toc371068492"/>
      <w:bookmarkStart w:id="17" w:name="_Toc389748169"/>
      <w:bookmarkStart w:id="18" w:name="_Toc393984814"/>
      <w:bookmarkStart w:id="19" w:name="_Toc231206685"/>
      <w:bookmarkStart w:id="20" w:name="_Toc385851563"/>
      <w:bookmarkStart w:id="21" w:name="_Toc257214457"/>
      <w:bookmarkStart w:id="22" w:name="_Toc449636449"/>
      <w:bookmarkStart w:id="23" w:name="_Toc375915508"/>
      <w:bookmarkStart w:id="24" w:name="_Toc238791921"/>
      <w:bookmarkStart w:id="25" w:name="_Toc371068342"/>
      <w:bookmarkStart w:id="26" w:name="_Toc375293847"/>
      <w:bookmarkStart w:id="27" w:name="_Toc11580"/>
      <w:bookmarkStart w:id="28" w:name="_Toc374532513"/>
      <w:bookmarkStart w:id="29" w:name="_Toc374105894"/>
      <w:r>
        <w:rPr>
          <w:rFonts w:hint="eastAsia"/>
        </w:rPr>
        <w:t>2 运行环境</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ind w:firstLine="469" w:firstLineChars="146"/>
        <w:jc w:val="left"/>
        <w:rPr>
          <w:b/>
          <w:sz w:val="32"/>
          <w:szCs w:val="32"/>
        </w:rPr>
      </w:pPr>
      <w:r>
        <w:rPr>
          <w:rFonts w:hint="eastAsia"/>
          <w:b/>
          <w:sz w:val="32"/>
          <w:szCs w:val="32"/>
        </w:rPr>
        <w:t>硬件环境：</w:t>
      </w:r>
    </w:p>
    <w:p>
      <w:pPr>
        <w:ind w:firstLine="480"/>
        <w:jc w:val="left"/>
      </w:pPr>
      <w:r>
        <w:rPr>
          <w:rFonts w:hint="eastAsia"/>
        </w:rPr>
        <w:t>英特尔I3</w:t>
      </w:r>
      <w:r>
        <w:t>以上处理器、</w:t>
      </w:r>
      <w:r>
        <w:rPr>
          <w:rFonts w:hint="eastAsia"/>
        </w:rPr>
        <w:t>1GB以上</w:t>
      </w:r>
      <w:r>
        <w:t>内存</w:t>
      </w:r>
      <w:r>
        <w:rPr>
          <w:rFonts w:hint="eastAsia"/>
        </w:rPr>
        <w:t>、百兆及以上网卡。</w:t>
      </w:r>
    </w:p>
    <w:p>
      <w:pPr>
        <w:ind w:firstLine="472" w:firstLineChars="147"/>
        <w:rPr>
          <w:b/>
          <w:sz w:val="32"/>
          <w:szCs w:val="32"/>
        </w:rPr>
      </w:pPr>
      <w:r>
        <w:rPr>
          <w:rFonts w:hint="eastAsia"/>
          <w:b/>
          <w:sz w:val="32"/>
          <w:szCs w:val="32"/>
        </w:rPr>
        <w:t>软件环境：</w:t>
      </w:r>
    </w:p>
    <w:p>
      <w:pPr>
        <w:ind w:firstLine="482"/>
        <w:rPr>
          <w:b/>
        </w:rPr>
      </w:pPr>
      <w:r>
        <w:rPr>
          <w:b/>
        </w:rPr>
        <w:t>操作系统</w:t>
      </w:r>
      <w:r>
        <w:rPr>
          <w:rFonts w:hint="eastAsia"/>
          <w:b/>
        </w:rPr>
        <w:t>：</w:t>
      </w:r>
    </w:p>
    <w:p>
      <w:pPr>
        <w:ind w:firstLine="480"/>
      </w:pPr>
      <w:r>
        <w:t>Windows XP</w:t>
      </w:r>
      <w:r>
        <w:rPr>
          <w:rFonts w:hint="eastAsia"/>
        </w:rPr>
        <w:t>、</w:t>
      </w:r>
      <w:r>
        <w:t>Windows Vista</w:t>
      </w:r>
      <w:r>
        <w:rPr>
          <w:rFonts w:hint="eastAsia"/>
        </w:rPr>
        <w:t>、</w:t>
      </w:r>
      <w:r>
        <w:t>Windows 7</w:t>
      </w:r>
      <w:r>
        <w:rPr>
          <w:rFonts w:hint="eastAsia"/>
        </w:rPr>
        <w:t>、W</w:t>
      </w:r>
      <w:r>
        <w:t>indows 8、</w:t>
      </w:r>
      <w:r>
        <w:rPr>
          <w:rFonts w:hint="eastAsia"/>
        </w:rPr>
        <w:t>W</w:t>
      </w:r>
      <w:r>
        <w:t xml:space="preserve">indows </w:t>
      </w:r>
      <w:r>
        <w:rPr>
          <w:rFonts w:hint="eastAsia"/>
        </w:rPr>
        <w:t>10</w:t>
      </w:r>
      <w:r>
        <w:t>。</w:t>
      </w:r>
    </w:p>
    <w:p>
      <w:pPr>
        <w:ind w:firstLine="482"/>
        <w:rPr>
          <w:b/>
        </w:rPr>
      </w:pPr>
      <w:r>
        <w:rPr>
          <w:rFonts w:hint="eastAsia"/>
          <w:b/>
          <w:color w:val="FF0000"/>
        </w:rPr>
        <w:t>*</w:t>
      </w:r>
      <w:r>
        <w:rPr>
          <w:rFonts w:hint="eastAsia"/>
          <w:b/>
        </w:rPr>
        <w:t>浏览器：</w:t>
      </w:r>
    </w:p>
    <w:p>
      <w:pPr>
        <w:ind w:firstLine="480"/>
      </w:pPr>
      <w:r>
        <w:rPr>
          <w:rFonts w:hint="eastAsia"/>
        </w:rPr>
        <w:t>IE8及以上版本的IE浏览器、360浏览器等极速模式。</w:t>
      </w:r>
    </w:p>
    <w:p>
      <w:pPr>
        <w:ind w:firstLine="480"/>
      </w:pPr>
      <w:r>
        <w:rPr>
          <w:rFonts w:hint="eastAsia"/>
          <w:color w:val="FF0000"/>
        </w:rPr>
        <w:t>注：</w:t>
      </w:r>
      <w:r>
        <w:rPr>
          <w:rFonts w:hint="eastAsia"/>
        </w:rPr>
        <w:t>当出现要页面异常时，请先排查用户本地网络、浏览器是否存在问题。</w:t>
      </w:r>
    </w:p>
    <w:p>
      <w:pPr>
        <w:pStyle w:val="2"/>
        <w:ind w:firstLine="0" w:firstLineChars="0"/>
      </w:pPr>
      <w:bookmarkStart w:id="30" w:name="_Toc8597"/>
      <w:bookmarkStart w:id="31" w:name="_Toc393984815"/>
      <w:bookmarkStart w:id="32" w:name="_Toc449636450"/>
      <w:r>
        <w:rPr>
          <w:rFonts w:hint="eastAsia"/>
        </w:rPr>
        <w:t>3 系统使用</w:t>
      </w:r>
      <w:bookmarkEnd w:id="30"/>
      <w:bookmarkEnd w:id="31"/>
      <w:bookmarkEnd w:id="32"/>
    </w:p>
    <w:p>
      <w:pPr>
        <w:pStyle w:val="3"/>
        <w:ind w:firstLine="0" w:firstLineChars="0"/>
        <w:rPr>
          <w:rFonts w:ascii="Times New Roman" w:hAnsi="Times New Roman"/>
        </w:rPr>
      </w:pPr>
      <w:bookmarkStart w:id="33" w:name="_Toc449636451"/>
      <w:bookmarkStart w:id="34" w:name="_Toc11363"/>
      <w:r>
        <w:rPr>
          <w:rFonts w:hint="eastAsia" w:ascii="Times New Roman" w:hAnsi="Times New Roman"/>
        </w:rPr>
        <w:t>3.1系统的登入登出</w:t>
      </w:r>
      <w:bookmarkEnd w:id="33"/>
      <w:bookmarkEnd w:id="34"/>
    </w:p>
    <w:p>
      <w:pPr>
        <w:ind w:firstLine="480"/>
      </w:pPr>
      <w:r>
        <w:rPr>
          <w:rFonts w:hint="eastAsia"/>
        </w:rPr>
        <w:t>系统登录网址：</w:t>
      </w:r>
      <w:r>
        <w:fldChar w:fldCharType="begin"/>
      </w:r>
      <w:r>
        <w:instrText xml:space="preserve">HYPERLINK "http://csgpc.cehuizizhi.com"</w:instrText>
      </w:r>
      <w:r>
        <w:fldChar w:fldCharType="separate"/>
      </w:r>
      <w:r>
        <w:rPr>
          <w:rStyle w:val="17"/>
          <w:rFonts w:hint="eastAsia"/>
        </w:rPr>
        <w:t>http://zh.glac.org.cn</w:t>
      </w:r>
      <w:r>
        <w:fldChar w:fldCharType="end"/>
      </w:r>
    </w:p>
    <w:p>
      <w:pPr>
        <w:ind w:firstLine="482"/>
        <w:rPr>
          <w:b/>
          <w:bCs/>
          <w:color w:val="FF0000"/>
        </w:rPr>
      </w:pPr>
      <w:r>
        <w:rPr>
          <w:rFonts w:hint="eastAsia"/>
          <w:b/>
          <w:bCs/>
          <w:color w:val="FF0000"/>
        </w:rPr>
        <w:t>提 示：</w:t>
      </w:r>
    </w:p>
    <w:p>
      <w:pPr>
        <w:spacing w:line="560" w:lineRule="exact"/>
        <w:ind w:firstLine="480"/>
      </w:pPr>
      <w:r>
        <w:rPr>
          <w:rFonts w:hint="eastAsia"/>
        </w:rPr>
        <w:t>1、2019年2月及之前成为中国卫星导航定位协会会员的单位，请使用协会分发的用户名、密码登录系统，如没有协会分发的帐号请联系协会工作人员获取；</w:t>
      </w:r>
    </w:p>
    <w:p>
      <w:pPr>
        <w:spacing w:line="560" w:lineRule="exact"/>
        <w:ind w:firstLine="480"/>
        <w:rPr>
          <w:rFonts w:hint="eastAsia"/>
        </w:rPr>
      </w:pPr>
      <w:r>
        <w:rPr>
          <w:rFonts w:hint="eastAsia"/>
        </w:rPr>
        <w:t>联系人：李雨函（010）68180650   18511416855</w:t>
      </w:r>
    </w:p>
    <w:p>
      <w:pPr>
        <w:spacing w:line="560" w:lineRule="exact"/>
        <w:ind w:firstLine="480"/>
      </w:pPr>
      <w:r>
        <w:rPr>
          <w:rFonts w:hint="eastAsia"/>
        </w:rPr>
        <w:t>2、2019年3月在系统上线后，要申请成为中国卫星导航定位协会会员单位，请先在系统注册并完善用户信息，再登录系统填报并提交“团体会员申请流程”；</w:t>
      </w:r>
    </w:p>
    <w:p>
      <w:pPr>
        <w:widowControl/>
        <w:numPr>
          <w:ilvl w:val="0"/>
          <w:numId w:val="1"/>
        </w:numPr>
        <w:spacing w:line="560" w:lineRule="exact"/>
        <w:ind w:firstLine="420" w:firstLineChars="200"/>
      </w:pPr>
      <w:r>
        <w:rPr>
          <w:rFonts w:hint="eastAsia"/>
        </w:rPr>
        <w:t>使用协会创建并分发的帐号进入系统的会员单位，请先进入“业务办理”页面，点击【业务办理入口】，添加“团体会员基本信息变更申请流程”，完善本单位的会员信息，提交协会管理员审核；</w:t>
      </w:r>
    </w:p>
    <w:p>
      <w:pPr>
        <w:spacing w:after="156" w:afterLines="50"/>
        <w:ind w:firstLine="480"/>
      </w:pPr>
      <w:r>
        <w:rPr>
          <w:rFonts w:hint="eastAsia"/>
        </w:rPr>
        <w:t>个别使用协会分发帐号的会员单位，点击【业务办理入口】后，仅有“团体会员申请流程”时，请放心填报并提交此流程，协会管理员在审核通过后，会及时变更您单位的“入会时间”为正确时间。</w:t>
      </w:r>
    </w:p>
    <w:p>
      <w:r>
        <w:drawing>
          <wp:inline distT="0" distB="0" distL="114300" distR="114300">
            <wp:extent cx="5268595" cy="1600835"/>
            <wp:effectExtent l="0" t="0" r="8255" b="184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6"/>
                    <a:stretch>
                      <a:fillRect/>
                    </a:stretch>
                  </pic:blipFill>
                  <pic:spPr>
                    <a:xfrm>
                      <a:off x="0" y="0"/>
                      <a:ext cx="5268595" cy="1600835"/>
                    </a:xfrm>
                    <a:prstGeom prst="rect">
                      <a:avLst/>
                    </a:prstGeom>
                    <a:noFill/>
                    <a:ln w="9525">
                      <a:noFill/>
                    </a:ln>
                  </pic:spPr>
                </pic:pic>
              </a:graphicData>
            </a:graphic>
          </wp:inline>
        </w:drawing>
      </w:r>
    </w:p>
    <w:p>
      <w:pPr>
        <w:pStyle w:val="4"/>
        <w:ind w:firstLine="0" w:firstLineChars="0"/>
      </w:pPr>
      <w:bookmarkStart w:id="35" w:name="_Toc393984817"/>
      <w:bookmarkStart w:id="36" w:name="_Toc427237854"/>
      <w:bookmarkStart w:id="37" w:name="_Toc433967517"/>
      <w:bookmarkStart w:id="38" w:name="_Toc449636452"/>
      <w:bookmarkStart w:id="39" w:name="_Toc18138"/>
      <w:r>
        <w:rPr>
          <w:rFonts w:hint="eastAsia"/>
        </w:rPr>
        <w:t>3.1.1</w:t>
      </w:r>
      <w:bookmarkEnd w:id="35"/>
      <w:bookmarkEnd w:id="36"/>
      <w:bookmarkEnd w:id="37"/>
      <w:r>
        <w:rPr>
          <w:rFonts w:hint="eastAsia"/>
        </w:rPr>
        <w:t>系统的注册</w:t>
      </w:r>
      <w:bookmarkEnd w:id="38"/>
      <w:bookmarkEnd w:id="39"/>
    </w:p>
    <w:p>
      <w:pPr>
        <w:ind w:firstLine="480"/>
      </w:pPr>
      <w:r>
        <w:rPr>
          <w:rFonts w:hint="eastAsia"/>
        </w:rPr>
        <w:t>进入注册界面，输入相关信息，点击【获取验证码】，填入手机验证码后，点击【同意协议并注册】，提示注册成功即可使用帐号登录，如若有问题，请根据提示修改。</w:t>
      </w:r>
    </w:p>
    <w:p>
      <w:pPr>
        <w:ind w:firstLine="480"/>
        <w:rPr>
          <w:color w:val="FF0000"/>
        </w:rPr>
      </w:pPr>
      <w:r>
        <w:rPr>
          <w:rFonts w:hint="eastAsia"/>
          <w:color w:val="FF0000"/>
        </w:rPr>
        <w:t>注意：</w:t>
      </w:r>
    </w:p>
    <w:p>
      <w:pPr>
        <w:ind w:firstLine="480"/>
      </w:pPr>
      <w:r>
        <w:rPr>
          <w:rFonts w:hint="eastAsia"/>
        </w:rPr>
        <w:t>1）请设置容易记忆的“用户名”，</w:t>
      </w:r>
      <w:r>
        <w:rPr>
          <w:rFonts w:hint="eastAsia"/>
          <w:color w:val="0070C0"/>
        </w:rPr>
        <w:t>“用户名”注册后不可更改</w:t>
      </w:r>
      <w:r>
        <w:rPr>
          <w:rFonts w:hint="eastAsia"/>
        </w:rPr>
        <w:t>，手机、单位等注册信息是找回密码等操作的重要依据，也请填写完整准确；</w:t>
      </w:r>
    </w:p>
    <w:p>
      <w:pPr>
        <w:ind w:firstLine="480"/>
      </w:pPr>
      <w:r>
        <w:rPr>
          <w:rFonts w:hint="eastAsia"/>
        </w:rPr>
        <w:t>2）出于安全性考虑，设置密码时请至少设置英文数字混合类型的密码；</w: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jc w:val="center"/>
        <w:rPr>
          <w:color w:val="000000"/>
        </w:rPr>
      </w:pPr>
      <w:r>
        <w:drawing>
          <wp:inline distT="0" distB="0" distL="114300" distR="114300">
            <wp:extent cx="4597400" cy="2444115"/>
            <wp:effectExtent l="0" t="0" r="12700" b="133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7"/>
                    <a:stretch>
                      <a:fillRect/>
                    </a:stretch>
                  </pic:blipFill>
                  <pic:spPr>
                    <a:xfrm>
                      <a:off x="0" y="0"/>
                      <a:ext cx="4597400" cy="2444115"/>
                    </a:xfrm>
                    <a:prstGeom prst="rect">
                      <a:avLst/>
                    </a:prstGeom>
                    <a:noFill/>
                    <a:ln w="9525">
                      <a:noFill/>
                    </a:ln>
                  </pic:spPr>
                </pic:pic>
              </a:graphicData>
            </a:graphic>
          </wp:inline>
        </w:drawing>
      </w:r>
    </w:p>
    <w:p>
      <w:pPr>
        <w:pStyle w:val="4"/>
        <w:ind w:firstLine="0" w:firstLineChars="0"/>
      </w:pPr>
      <w:bookmarkStart w:id="40" w:name="_Toc393115979"/>
      <w:bookmarkStart w:id="41" w:name="_Toc433967518"/>
      <w:bookmarkStart w:id="42" w:name="_Toc393984819"/>
      <w:bookmarkStart w:id="43" w:name="_Toc12159"/>
      <w:bookmarkStart w:id="44" w:name="_Toc449636453"/>
      <w:r>
        <w:t>3</w:t>
      </w:r>
      <w:r>
        <w:rPr>
          <w:rFonts w:hint="eastAsia"/>
        </w:rPr>
        <w:t>.1</w:t>
      </w:r>
      <w:r>
        <w:t>.</w:t>
      </w:r>
      <w:r>
        <w:rPr>
          <w:rFonts w:hint="eastAsia"/>
        </w:rPr>
        <w:t xml:space="preserve">2 </w:t>
      </w:r>
      <w:bookmarkEnd w:id="40"/>
      <w:bookmarkEnd w:id="41"/>
      <w:bookmarkEnd w:id="42"/>
      <w:r>
        <w:rPr>
          <w:rFonts w:hint="eastAsia"/>
        </w:rPr>
        <w:t>系统的登录</w:t>
      </w:r>
      <w:bookmarkEnd w:id="43"/>
      <w:bookmarkEnd w:id="44"/>
    </w:p>
    <w:p>
      <w:pPr>
        <w:snapToGrid w:val="0"/>
        <w:ind w:firstLine="480"/>
      </w:pPr>
      <w:r>
        <w:rPr>
          <w:rFonts w:hint="eastAsia"/>
        </w:rPr>
        <w:t>用户进入登录页面，输入正确的用户名、密码即可登录系统；</w:t>
      </w:r>
    </w:p>
    <w:p>
      <w:pPr>
        <w:ind w:firstLine="480"/>
      </w:pPr>
      <w:r>
        <w:rPr>
          <w:rFonts w:hint="eastAsia"/>
        </w:rPr>
        <w:t>本系统注册成功并完善信息后，便可以使用</w:t>
      </w:r>
      <w:r>
        <w:rPr>
          <w:rFonts w:hint="eastAsia"/>
          <w:color w:val="0070C0"/>
        </w:rPr>
        <w:t>“单位名称+密码”</w:t>
      </w:r>
      <w:r>
        <w:rPr>
          <w:rFonts w:hint="eastAsia"/>
        </w:rPr>
        <w:t>的方式登录系统，在用户名处输入单位名称即可；</w:t>
      </w:r>
    </w:p>
    <w:p>
      <w:pPr>
        <w:snapToGrid w:val="0"/>
      </w:pPr>
    </w:p>
    <w:p>
      <w:pPr>
        <w:snapToGrid w:val="0"/>
        <w:jc w:val="center"/>
      </w:pPr>
      <w:r>
        <w:drawing>
          <wp:inline distT="0" distB="0" distL="114300" distR="114300">
            <wp:extent cx="4684395" cy="2560320"/>
            <wp:effectExtent l="0" t="0" r="1905" b="1143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8"/>
                    <a:stretch>
                      <a:fillRect/>
                    </a:stretch>
                  </pic:blipFill>
                  <pic:spPr>
                    <a:xfrm>
                      <a:off x="0" y="0"/>
                      <a:ext cx="4684395" cy="2560320"/>
                    </a:xfrm>
                    <a:prstGeom prst="rect">
                      <a:avLst/>
                    </a:prstGeom>
                    <a:noFill/>
                    <a:ln w="9525">
                      <a:noFill/>
                    </a:ln>
                  </pic:spPr>
                </pic:pic>
              </a:graphicData>
            </a:graphic>
          </wp:inline>
        </w:drawing>
      </w:r>
    </w:p>
    <w:p>
      <w:pPr>
        <w:pStyle w:val="4"/>
        <w:ind w:firstLine="0" w:firstLineChars="0"/>
      </w:pPr>
      <w:bookmarkStart w:id="45" w:name="_Toc449636454"/>
      <w:bookmarkStart w:id="46" w:name="_Toc21350"/>
      <w:r>
        <w:t>3</w:t>
      </w:r>
      <w:r>
        <w:rPr>
          <w:rFonts w:hint="eastAsia"/>
        </w:rPr>
        <w:t>.1</w:t>
      </w:r>
      <w:r>
        <w:t>.</w:t>
      </w:r>
      <w:r>
        <w:rPr>
          <w:rFonts w:hint="eastAsia"/>
        </w:rPr>
        <w:t>3 系统的退出</w:t>
      </w:r>
      <w:bookmarkEnd w:id="45"/>
      <w:bookmarkEnd w:id="46"/>
    </w:p>
    <w:p>
      <w:pPr>
        <w:ind w:firstLine="480"/>
      </w:pPr>
      <w:r>
        <w:rPr>
          <w:rFonts w:hint="eastAsia"/>
        </w:rPr>
        <w:t>用户登录系统后，点击系统顶部右侧的【退出】后，即成功退出当前系统。</w:t>
      </w:r>
    </w:p>
    <w:p>
      <w:pPr>
        <w:rPr>
          <w:b/>
          <w:color w:val="FF0000"/>
          <w:sz w:val="28"/>
          <w:szCs w:val="28"/>
        </w:rPr>
      </w:pPr>
      <w:r>
        <w:rPr>
          <w:rFonts w:hint="eastAsia"/>
          <w:b/>
          <w:color w:val="FF0000"/>
          <w:sz w:val="28"/>
          <w:szCs w:val="28"/>
        </w:rPr>
        <w:t>提 示：</w:t>
      </w:r>
    </w:p>
    <w:p>
      <w:pPr>
        <w:ind w:firstLine="480"/>
      </w:pPr>
      <w:r>
        <w:rPr>
          <w:rFonts w:hint="eastAsia"/>
        </w:rPr>
        <w:t>系统闲置一段时间，没有任何操作后，将会自动退出系统，请您在离开之前对所填表单内容进行保存！</w:t>
      </w:r>
    </w:p>
    <w:p>
      <w:pPr>
        <w:pStyle w:val="4"/>
        <w:ind w:firstLine="0" w:firstLineChars="0"/>
      </w:pPr>
      <w:bookmarkStart w:id="47" w:name="_Toc449636455"/>
      <w:bookmarkStart w:id="48" w:name="_Toc31840"/>
      <w:r>
        <w:t>3</w:t>
      </w:r>
      <w:r>
        <w:rPr>
          <w:rFonts w:hint="eastAsia"/>
        </w:rPr>
        <w:t>.1</w:t>
      </w:r>
      <w:r>
        <w:t>.</w:t>
      </w:r>
      <w:r>
        <w:rPr>
          <w:rFonts w:hint="eastAsia"/>
        </w:rPr>
        <w:t>4 忘记密码</w:t>
      </w:r>
      <w:bookmarkEnd w:id="47"/>
      <w:bookmarkEnd w:id="48"/>
    </w:p>
    <w:p>
      <w:r>
        <w:rPr>
          <w:rFonts w:hint="eastAsia"/>
        </w:rPr>
        <w:t xml:space="preserve">    用户如果忘记密码，可以点击登录页面的找回密码，填写手机号、新密码，输入获取的手机验证码后，点击【重置密码】，将会提示密码重置成功；</w:t>
      </w:r>
    </w:p>
    <w:p>
      <w:pPr>
        <w:pStyle w:val="3"/>
        <w:ind w:firstLine="0" w:firstLineChars="0"/>
        <w:rPr>
          <w:rFonts w:ascii="Times New Roman" w:hAnsi="Times New Roman"/>
        </w:rPr>
      </w:pPr>
      <w:bookmarkStart w:id="49" w:name="_Toc433967519"/>
      <w:bookmarkStart w:id="50" w:name="_Toc449636456"/>
      <w:bookmarkStart w:id="51" w:name="_Toc30933"/>
      <w:r>
        <w:rPr>
          <w:rFonts w:hint="eastAsia" w:ascii="Times New Roman" w:hAnsi="Times New Roman"/>
        </w:rPr>
        <w:t>3.2 系统</w:t>
      </w:r>
      <w:bookmarkEnd w:id="49"/>
      <w:bookmarkEnd w:id="50"/>
      <w:r>
        <w:rPr>
          <w:rFonts w:hint="eastAsia" w:ascii="Times New Roman" w:hAnsi="Times New Roman"/>
        </w:rPr>
        <w:t>业务办理</w:t>
      </w:r>
      <w:bookmarkEnd w:id="51"/>
    </w:p>
    <w:p>
      <w:pPr>
        <w:pStyle w:val="4"/>
        <w:ind w:firstLine="0" w:firstLineChars="0"/>
      </w:pPr>
      <w:bookmarkStart w:id="52" w:name="_Toc15609"/>
      <w:bookmarkStart w:id="53" w:name="_Toc449636457"/>
      <w:r>
        <w:rPr>
          <w:rFonts w:hint="eastAsia"/>
        </w:rPr>
        <w:t>3.2.1 业务流程的说明</w:t>
      </w:r>
      <w:bookmarkEnd w:id="52"/>
      <w:bookmarkEnd w:id="53"/>
    </w:p>
    <w:p>
      <w:pPr>
        <w:pStyle w:val="5"/>
        <w:ind w:firstLine="0" w:firstLineChars="0"/>
      </w:pPr>
      <w:bookmarkStart w:id="54" w:name="_Toc9459"/>
      <w:r>
        <w:rPr>
          <w:rFonts w:hint="eastAsia"/>
        </w:rPr>
        <w:t>3.2.1.1 业务的填报</w:t>
      </w:r>
      <w:bookmarkEnd w:id="54"/>
    </w:p>
    <w:p>
      <w:pPr>
        <w:ind w:firstLine="480"/>
      </w:pPr>
      <w:r>
        <w:rPr>
          <w:rFonts w:hint="eastAsia"/>
        </w:rPr>
        <w:t>在“业务办理页面”，</w:t>
      </w:r>
      <w:r>
        <w:rPr>
          <w:rFonts w:hint="eastAsia"/>
          <w:lang w:val="zh-CN"/>
        </w:rPr>
        <w:t>点击页面顶部的</w:t>
      </w:r>
      <w:r>
        <w:drawing>
          <wp:inline distT="0" distB="0" distL="114300" distR="114300">
            <wp:extent cx="1095375" cy="276225"/>
            <wp:effectExtent l="0" t="0" r="9525" b="952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9"/>
                    <a:stretch>
                      <a:fillRect/>
                    </a:stretch>
                  </pic:blipFill>
                  <pic:spPr>
                    <a:xfrm>
                      <a:off x="0" y="0"/>
                      <a:ext cx="1095375" cy="276225"/>
                    </a:xfrm>
                    <a:prstGeom prst="rect">
                      <a:avLst/>
                    </a:prstGeom>
                    <a:noFill/>
                    <a:ln w="9525">
                      <a:noFill/>
                    </a:ln>
                  </pic:spPr>
                </pic:pic>
              </a:graphicData>
            </a:graphic>
          </wp:inline>
        </w:drawing>
      </w:r>
      <w:r>
        <w:rPr>
          <w:rFonts w:hint="eastAsia"/>
          <w:lang w:val="zh-CN"/>
        </w:rPr>
        <w:t>，</w:t>
      </w:r>
      <w:r>
        <w:rPr>
          <w:rFonts w:hint="eastAsia"/>
        </w:rPr>
        <w:t>在弹层中的“工作流类型”选择“对应的业务流程，流程名称自动生成不用编辑。选择后，点击此弹窗中的【添加】，就可以进入该项业务的表单填报界面。</w:t>
      </w:r>
    </w:p>
    <w:p>
      <w:r>
        <w:drawing>
          <wp:inline distT="0" distB="0" distL="114300" distR="114300">
            <wp:extent cx="5268595" cy="1600835"/>
            <wp:effectExtent l="0" t="0" r="8255" b="1841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6"/>
                    <a:stretch>
                      <a:fillRect/>
                    </a:stretch>
                  </pic:blipFill>
                  <pic:spPr>
                    <a:xfrm>
                      <a:off x="0" y="0"/>
                      <a:ext cx="5268595" cy="1600835"/>
                    </a:xfrm>
                    <a:prstGeom prst="rect">
                      <a:avLst/>
                    </a:prstGeom>
                    <a:noFill/>
                    <a:ln w="9525">
                      <a:noFill/>
                    </a:ln>
                  </pic:spPr>
                </pic:pic>
              </a:graphicData>
            </a:graphic>
          </wp:inline>
        </w:drawing>
      </w:r>
    </w:p>
    <w:p>
      <w:pPr>
        <w:pStyle w:val="5"/>
        <w:ind w:firstLine="0" w:firstLineChars="0"/>
      </w:pPr>
      <w:bookmarkStart w:id="55" w:name="_Toc27909"/>
      <w:r>
        <w:rPr>
          <w:rFonts w:hint="eastAsia"/>
        </w:rPr>
        <w:t>3.2.1.2 业务流程状态说明</w:t>
      </w:r>
      <w:bookmarkEnd w:id="55"/>
    </w:p>
    <w:p>
      <w:pPr>
        <w:ind w:firstLine="480"/>
        <w:rPr>
          <w:rFonts w:ascii="Calibri" w:hAnsi="Calibri" w:cs="宋体"/>
          <w:szCs w:val="22"/>
        </w:rPr>
      </w:pPr>
      <w:r>
        <w:rPr>
          <w:rFonts w:hint="eastAsia"/>
        </w:rPr>
        <w:t>业务流程中“审核状态”分为：待审、审核中、退回、通过；</w:t>
      </w:r>
    </w:p>
    <w:p>
      <w:pPr>
        <w:ind w:firstLine="420"/>
      </w:pPr>
      <w:r>
        <w:rPr>
          <w:rFonts w:hint="eastAsia" w:ascii="Calibri" w:hAnsi="Calibri" w:cs="宋体"/>
          <w:szCs w:val="22"/>
        </w:rPr>
        <w:t>申报及审核阶段，系统用户在</w:t>
      </w:r>
      <w:r>
        <w:rPr>
          <w:rFonts w:hint="eastAsia" w:ascii="Calibri" w:hAnsi="Calibri" w:cs="宋体"/>
          <w:b/>
          <w:szCs w:val="22"/>
        </w:rPr>
        <w:t>【仅保存】</w:t>
      </w:r>
      <w:r>
        <w:rPr>
          <w:rFonts w:hint="eastAsia" w:ascii="Calibri" w:hAnsi="Calibri" w:cs="宋体"/>
          <w:szCs w:val="22"/>
        </w:rPr>
        <w:t>申请但未</w:t>
      </w:r>
      <w:r>
        <w:rPr>
          <w:rFonts w:hint="eastAsia" w:ascii="Calibri" w:hAnsi="Calibri" w:cs="宋体"/>
          <w:b/>
          <w:szCs w:val="22"/>
        </w:rPr>
        <w:t>【提交】</w:t>
      </w:r>
      <w:r>
        <w:rPr>
          <w:rFonts w:hint="eastAsia" w:ascii="Calibri" w:hAnsi="Calibri" w:cs="宋体"/>
          <w:szCs w:val="22"/>
        </w:rPr>
        <w:t>时，其审核状态为</w:t>
      </w:r>
      <w:r>
        <w:rPr>
          <w:rFonts w:hint="eastAsia" w:ascii="Calibri" w:hAnsi="Calibri" w:cs="宋体"/>
          <w:b/>
          <w:szCs w:val="22"/>
        </w:rPr>
        <w:t>“待审”</w:t>
      </w:r>
      <w:r>
        <w:rPr>
          <w:rFonts w:hint="eastAsia" w:ascii="Calibri" w:hAnsi="Calibri" w:cs="宋体"/>
          <w:szCs w:val="22"/>
        </w:rPr>
        <w:t>；用户提交该申请后，其状态变更为</w:t>
      </w:r>
      <w:r>
        <w:rPr>
          <w:rFonts w:hint="eastAsia" w:ascii="Calibri" w:hAnsi="Calibri" w:cs="宋体"/>
          <w:b/>
          <w:szCs w:val="22"/>
        </w:rPr>
        <w:t>“审核中”</w:t>
      </w:r>
      <w:r>
        <w:rPr>
          <w:rFonts w:hint="eastAsia" w:ascii="Calibri" w:hAnsi="Calibri" w:cs="宋体"/>
          <w:szCs w:val="22"/>
        </w:rPr>
        <w:t>；审核员点击</w:t>
      </w:r>
      <w:r>
        <w:rPr>
          <w:rFonts w:hint="eastAsia" w:ascii="Calibri" w:hAnsi="Calibri" w:cs="宋体"/>
          <w:b/>
          <w:szCs w:val="22"/>
        </w:rPr>
        <w:t>【退回】</w:t>
      </w:r>
      <w:r>
        <w:rPr>
          <w:rFonts w:hint="eastAsia" w:ascii="Calibri" w:hAnsi="Calibri" w:cs="宋体"/>
          <w:szCs w:val="22"/>
        </w:rPr>
        <w:t>该申请后，审核状态变更为</w:t>
      </w:r>
      <w:r>
        <w:rPr>
          <w:rFonts w:hint="eastAsia" w:ascii="Calibri" w:hAnsi="Calibri" w:cs="宋体"/>
          <w:b/>
          <w:szCs w:val="22"/>
        </w:rPr>
        <w:t>“退回单位”</w:t>
      </w:r>
      <w:r>
        <w:rPr>
          <w:rFonts w:hint="eastAsia" w:ascii="Calibri" w:hAnsi="Calibri" w:cs="宋体"/>
          <w:szCs w:val="22"/>
        </w:rPr>
        <w:t>；审核员点击</w:t>
      </w:r>
      <w:r>
        <w:rPr>
          <w:rFonts w:hint="eastAsia" w:ascii="Calibri" w:hAnsi="Calibri" w:cs="宋体"/>
          <w:b/>
          <w:bCs/>
          <w:szCs w:val="22"/>
        </w:rPr>
        <w:t>【提交】</w:t>
      </w:r>
      <w:r>
        <w:rPr>
          <w:rFonts w:hint="eastAsia" w:ascii="Calibri" w:hAnsi="Calibri" w:cs="宋体"/>
          <w:szCs w:val="22"/>
        </w:rPr>
        <w:t>通过该申请后，其“</w:t>
      </w:r>
      <w:r>
        <w:rPr>
          <w:rFonts w:hint="eastAsia" w:ascii="Calibri" w:hAnsi="Calibri" w:cs="宋体"/>
          <w:b/>
          <w:szCs w:val="22"/>
        </w:rPr>
        <w:t>审核状态</w:t>
      </w:r>
      <w:r>
        <w:rPr>
          <w:rFonts w:hint="eastAsia" w:ascii="Calibri" w:hAnsi="Calibri" w:cs="宋体"/>
          <w:szCs w:val="22"/>
        </w:rPr>
        <w:t>”将变更为</w:t>
      </w:r>
      <w:r>
        <w:rPr>
          <w:rFonts w:hint="eastAsia" w:ascii="Calibri" w:hAnsi="Calibri" w:cs="宋体"/>
          <w:b/>
          <w:szCs w:val="22"/>
        </w:rPr>
        <w:t>“通过”</w:t>
      </w:r>
      <w:r>
        <w:rPr>
          <w:rFonts w:hint="eastAsia" w:ascii="Calibri" w:hAnsi="Calibri" w:cs="宋体"/>
          <w:szCs w:val="22"/>
        </w:rPr>
        <w:t>；</w:t>
      </w:r>
    </w:p>
    <w:p>
      <w:pPr>
        <w:ind w:firstLine="480"/>
        <w:rPr>
          <w:rFonts w:hint="eastAsia"/>
        </w:rPr>
      </w:pPr>
    </w:p>
    <w:p>
      <w:pPr>
        <w:ind w:firstLine="482"/>
      </w:pPr>
      <w:r>
        <w:rPr>
          <w:rFonts w:hint="eastAsia"/>
          <w:b/>
          <w:bCs/>
        </w:rPr>
        <w:t>退回</w:t>
      </w:r>
      <w:r>
        <w:rPr>
          <w:rFonts w:hint="eastAsia"/>
        </w:rPr>
        <w:t>，证明申报信息部分有问题，将回退到申报单位的“业务办理”页面中，单位可以点击【办理】，重新编辑表单信息、附件信息；确认无误后可以再次点击【保存并提交】，等待审核人员进行再次审核。</w:t>
      </w:r>
    </w:p>
    <w:p>
      <w:pPr>
        <w:pStyle w:val="5"/>
        <w:ind w:firstLine="0" w:firstLineChars="0"/>
      </w:pPr>
      <w:bookmarkStart w:id="56" w:name="_Toc32065"/>
      <w:r>
        <w:rPr>
          <w:rFonts w:hint="eastAsia"/>
        </w:rPr>
        <w:t>3.2.1.3 业务编号的说明</w:t>
      </w:r>
      <w:bookmarkEnd w:id="56"/>
    </w:p>
    <w:p>
      <w:pPr>
        <w:ind w:firstLine="480"/>
      </w:pPr>
      <w:r>
        <w:rPr>
          <w:rFonts w:hint="eastAsia"/>
        </w:rPr>
        <w:t>在系统部分流程中，系统会在相关节点生成一个“编号”，此编号是某项业务信息的唯一对应编号，协会在进行业务审核及整理材料时需要用到；</w:t>
      </w:r>
    </w:p>
    <w:p>
      <w:pPr>
        <w:ind w:firstLine="482"/>
      </w:pPr>
      <w:r>
        <w:rPr>
          <w:rFonts w:hint="eastAsia"/>
          <w:b/>
          <w:bCs/>
        </w:rPr>
        <w:t>会员编号：</w:t>
      </w:r>
      <w:r>
        <w:rPr>
          <w:rFonts w:hint="eastAsia"/>
        </w:rPr>
        <w:t>只有在首次提交的会员申请流程通过审核后才会按照编号规则自动生成唯一值；</w:t>
      </w:r>
    </w:p>
    <w:p>
      <w:pPr>
        <w:ind w:firstLine="482"/>
      </w:pPr>
      <w:r>
        <w:rPr>
          <w:rFonts w:hint="eastAsia"/>
          <w:b/>
          <w:bCs/>
        </w:rPr>
        <w:t>报奖编号：</w:t>
      </w:r>
      <w:r>
        <w:rPr>
          <w:rFonts w:hint="eastAsia"/>
        </w:rPr>
        <w:t>在填报协会奖项申报流程后，生成的该年度某一奖项的唯一报奖编号；</w:t>
      </w:r>
    </w:p>
    <w:p>
      <w:pPr>
        <w:pStyle w:val="5"/>
        <w:ind w:firstLine="0" w:firstLineChars="0"/>
      </w:pPr>
      <w:bookmarkStart w:id="57" w:name="_Toc6629"/>
      <w:r>
        <w:rPr>
          <w:rFonts w:hint="eastAsia"/>
        </w:rPr>
        <w:t>3.2.1.4 业务信息填报及提交</w:t>
      </w:r>
      <w:bookmarkEnd w:id="57"/>
    </w:p>
    <w:p>
      <w:pPr>
        <w:ind w:firstLine="480"/>
        <w:jc w:val="left"/>
      </w:pPr>
      <w:r>
        <w:rPr>
          <w:rFonts w:hint="eastAsia"/>
        </w:rPr>
        <w:t>填写完毕表单内容、上传完附件之后，可以点击</w:t>
      </w:r>
      <w:r>
        <w:rPr>
          <w:rFonts w:hint="eastAsia"/>
          <w:shd w:val="clear" w:color="auto" w:fill="00B0F0"/>
        </w:rPr>
        <w:t>【仅保存】</w:t>
      </w:r>
      <w:r>
        <w:rPr>
          <w:rFonts w:hint="eastAsia"/>
        </w:rPr>
        <w:t>，暂不提交；在确认需要提交时，可以在“业务办理”页面中点击</w:t>
      </w:r>
      <w:r>
        <w:rPr>
          <w:rFonts w:hint="eastAsia"/>
          <w:color w:val="0070C0"/>
        </w:rPr>
        <w:t>【办理】</w:t>
      </w:r>
      <w:r>
        <w:rPr>
          <w:rFonts w:hint="eastAsia"/>
        </w:rPr>
        <w:t>进入详情页面，点击</w:t>
      </w:r>
      <w:r>
        <w:rPr>
          <w:rFonts w:hint="eastAsia"/>
          <w:shd w:val="clear" w:color="auto" w:fill="00B0F0"/>
        </w:rPr>
        <w:t>【保存并提交】</w:t>
      </w:r>
      <w:r>
        <w:rPr>
          <w:rFonts w:hint="eastAsia"/>
        </w:rPr>
        <w:t>，提报当前流程。当前业务信息提报后，请等待审批即可；</w:t>
      </w:r>
    </w:p>
    <w:p>
      <w:pPr>
        <w:pStyle w:val="5"/>
        <w:ind w:firstLine="0" w:firstLineChars="0"/>
      </w:pPr>
      <w:bookmarkStart w:id="58" w:name="_Toc2011"/>
      <w:r>
        <w:rPr>
          <w:rFonts w:hint="eastAsia"/>
        </w:rPr>
        <w:t>3.2.1.5 查看填报业务</w:t>
      </w:r>
      <w:bookmarkEnd w:id="58"/>
    </w:p>
    <w:p>
      <w:pPr>
        <w:ind w:firstLine="480"/>
      </w:pPr>
      <w:r>
        <w:rPr>
          <w:rFonts w:hint="eastAsia"/>
        </w:rPr>
        <w:t>新建流程、已提报的流程信息将出现在</w:t>
      </w:r>
      <w:r>
        <w:rPr>
          <w:rFonts w:hint="eastAsia"/>
          <w:b/>
          <w:bCs/>
        </w:rPr>
        <w:t>“查询工作”</w:t>
      </w:r>
      <w:r>
        <w:rPr>
          <w:rFonts w:hint="eastAsia"/>
        </w:rPr>
        <w:t>的界面，在该页面可查到该流程最新的状态；</w:t>
      </w:r>
    </w:p>
    <w:p>
      <w:pPr>
        <w:ind w:firstLine="480"/>
        <w:rPr>
          <w:rFonts w:hint="eastAsia"/>
        </w:rPr>
      </w:pPr>
      <w:r>
        <w:drawing>
          <wp:inline distT="0" distB="0" distL="114300" distR="114300">
            <wp:extent cx="5263515" cy="1488440"/>
            <wp:effectExtent l="0" t="0" r="13335" b="1651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0"/>
                    <a:stretch>
                      <a:fillRect/>
                    </a:stretch>
                  </pic:blipFill>
                  <pic:spPr>
                    <a:xfrm>
                      <a:off x="0" y="0"/>
                      <a:ext cx="5263515" cy="1488440"/>
                    </a:xfrm>
                    <a:prstGeom prst="rect">
                      <a:avLst/>
                    </a:prstGeom>
                    <a:noFill/>
                    <a:ln w="9525">
                      <a:noFill/>
                    </a:ln>
                  </pic:spPr>
                </pic:pic>
              </a:graphicData>
            </a:graphic>
          </wp:inline>
        </w:drawing>
      </w:r>
    </w:p>
    <w:p>
      <w:pPr>
        <w:ind w:firstLine="480"/>
        <w:rPr>
          <w:rFonts w:hint="eastAsia"/>
        </w:rPr>
      </w:pPr>
    </w:p>
    <w:p>
      <w:pPr>
        <w:ind w:firstLine="480"/>
        <w:rPr>
          <w:rFonts w:hint="eastAsia"/>
        </w:rPr>
      </w:pPr>
    </w:p>
    <w:p>
      <w:pPr>
        <w:ind w:firstLine="480"/>
        <w:rPr>
          <w:rFonts w:hint="eastAsia"/>
        </w:rPr>
      </w:pPr>
    </w:p>
    <w:p>
      <w:pPr>
        <w:pStyle w:val="4"/>
        <w:ind w:firstLine="0" w:firstLineChars="0"/>
      </w:pPr>
      <w:bookmarkStart w:id="59" w:name="_Toc449636458"/>
      <w:bookmarkStart w:id="60" w:name="_Toc11911"/>
      <w:bookmarkStart w:id="61" w:name="_Toc433967520"/>
      <w:bookmarkStart w:id="62" w:name="_Toc393984821"/>
      <w:r>
        <w:rPr>
          <w:rFonts w:hint="eastAsia"/>
        </w:rPr>
        <w:t>3.2.2 申请单位会员</w:t>
      </w:r>
      <w:bookmarkEnd w:id="59"/>
      <w:bookmarkEnd w:id="60"/>
    </w:p>
    <w:p>
      <w:pPr>
        <w:ind w:firstLine="480"/>
      </w:pPr>
      <w:r>
        <w:rPr>
          <w:rFonts w:hint="eastAsia"/>
        </w:rPr>
        <w:t>新用户可在“业务办理”页面添加“团体会员申请流程”，填报会员申请表单信息、上传签字盖章的“会员申请表、盖章的营业执照”附件，确认填报信息无误后，点击</w:t>
      </w:r>
      <w:r>
        <w:rPr>
          <w:rFonts w:hint="eastAsia"/>
          <w:shd w:val="clear" w:color="auto" w:fill="00B0F0"/>
        </w:rPr>
        <w:t>【保存并提交】</w:t>
      </w:r>
      <w:r>
        <w:rPr>
          <w:rFonts w:hint="eastAsia"/>
        </w:rPr>
        <w:t>，提交协会管理员审核即可。</w:t>
      </w:r>
    </w:p>
    <w:p>
      <w:r>
        <w:drawing>
          <wp:inline distT="0" distB="0" distL="114300" distR="114300">
            <wp:extent cx="5273675" cy="2303145"/>
            <wp:effectExtent l="0" t="0" r="3175" b="190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1"/>
                    <a:stretch>
                      <a:fillRect/>
                    </a:stretch>
                  </pic:blipFill>
                  <pic:spPr>
                    <a:xfrm>
                      <a:off x="0" y="0"/>
                      <a:ext cx="5273675" cy="2303145"/>
                    </a:xfrm>
                    <a:prstGeom prst="rect">
                      <a:avLst/>
                    </a:prstGeom>
                    <a:noFill/>
                    <a:ln w="9525">
                      <a:noFill/>
                    </a:ln>
                  </pic:spPr>
                </pic:pic>
              </a:graphicData>
            </a:graphic>
          </wp:inline>
        </w:drawing>
      </w:r>
    </w:p>
    <w:p>
      <w:pPr>
        <w:jc w:val="left"/>
        <w:rPr>
          <w:rFonts w:cs="宋体"/>
        </w:rPr>
      </w:pPr>
    </w:p>
    <w:p>
      <w:pPr>
        <w:pStyle w:val="4"/>
        <w:ind w:firstLine="0" w:firstLineChars="0"/>
      </w:pPr>
      <w:bookmarkStart w:id="63" w:name="_Toc449636459"/>
      <w:bookmarkStart w:id="64" w:name="_Toc29773"/>
      <w:r>
        <w:rPr>
          <w:rFonts w:hint="eastAsia"/>
        </w:rPr>
        <w:t>3.2.3 单位会员信息变更</w:t>
      </w:r>
      <w:bookmarkEnd w:id="63"/>
      <w:r>
        <w:rPr>
          <w:rFonts w:hint="eastAsia"/>
        </w:rPr>
        <w:t>完善</w:t>
      </w:r>
      <w:bookmarkEnd w:id="64"/>
    </w:p>
    <w:p>
      <w:pPr>
        <w:ind w:firstLine="480"/>
      </w:pPr>
      <w:r>
        <w:rPr>
          <w:rFonts w:hint="eastAsia"/>
        </w:rPr>
        <w:t>会员单位可在“业务办理”页面添加“团体会员信息变更流程”，修改会员信息表单、上传签字盖章的“会员信息变更说明、营业执照”附件，确认填报信息无误后，点击</w:t>
      </w:r>
      <w:r>
        <w:rPr>
          <w:rFonts w:hint="eastAsia"/>
          <w:shd w:val="clear" w:color="auto" w:fill="00B0F0"/>
        </w:rPr>
        <w:t>【保存并提交】</w:t>
      </w:r>
      <w:r>
        <w:rPr>
          <w:rFonts w:hint="eastAsia"/>
        </w:rPr>
        <w:t>，提交协会管理员审核即可。</w:t>
      </w:r>
    </w:p>
    <w:p>
      <w:pPr>
        <w:pStyle w:val="4"/>
        <w:ind w:firstLine="0" w:firstLineChars="0"/>
      </w:pPr>
      <w:bookmarkStart w:id="65" w:name="_Toc4938"/>
      <w:r>
        <w:rPr>
          <w:rFonts w:hint="eastAsia"/>
        </w:rPr>
        <w:t xml:space="preserve">3.2.4 </w:t>
      </w:r>
      <w:bookmarkEnd w:id="61"/>
      <w:bookmarkEnd w:id="62"/>
      <w:r>
        <w:rPr>
          <w:rFonts w:hint="eastAsia"/>
        </w:rPr>
        <w:t>单位会员缴费</w:t>
      </w:r>
      <w:bookmarkEnd w:id="65"/>
    </w:p>
    <w:p>
      <w:pPr>
        <w:ind w:firstLine="480"/>
      </w:pPr>
      <w:r>
        <w:rPr>
          <w:rFonts w:hint="eastAsia"/>
        </w:rPr>
        <w:t>会员单位可在“业务办理”页面添加“团体会员缴费流程”，填报团体会员缴费表单信息、选择“缴费半年度”、上传“银行汇款凭证”附件，确认填报信息无误后，点击</w:t>
      </w:r>
      <w:r>
        <w:rPr>
          <w:rFonts w:hint="eastAsia"/>
          <w:shd w:val="clear" w:color="auto" w:fill="00B0F0"/>
        </w:rPr>
        <w:t>【保存并提交】</w:t>
      </w:r>
      <w:r>
        <w:rPr>
          <w:rFonts w:hint="eastAsia"/>
        </w:rPr>
        <w:t>，提交协会管理员审核即可。</w: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r>
        <w:drawing>
          <wp:inline distT="0" distB="0" distL="114300" distR="114300">
            <wp:extent cx="5265420" cy="2179320"/>
            <wp:effectExtent l="0" t="0" r="11430" b="1143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2"/>
                    <a:stretch>
                      <a:fillRect/>
                    </a:stretch>
                  </pic:blipFill>
                  <pic:spPr>
                    <a:xfrm>
                      <a:off x="0" y="0"/>
                      <a:ext cx="5265420" cy="2179320"/>
                    </a:xfrm>
                    <a:prstGeom prst="rect">
                      <a:avLst/>
                    </a:prstGeom>
                    <a:noFill/>
                    <a:ln w="9525">
                      <a:noFill/>
                    </a:ln>
                  </pic:spPr>
                </pic:pic>
              </a:graphicData>
            </a:graphic>
          </wp:inline>
        </w:drawing>
      </w:r>
    </w:p>
    <w:p>
      <w:pPr>
        <w:rPr>
          <w:b/>
          <w:bCs/>
          <w:color w:val="FF0000"/>
        </w:rPr>
      </w:pPr>
      <w:r>
        <w:rPr>
          <w:rFonts w:hint="eastAsia"/>
          <w:b/>
          <w:bCs/>
          <w:color w:val="FF0000"/>
        </w:rPr>
        <w:t>提 示：</w:t>
      </w:r>
    </w:p>
    <w:p>
      <w:pPr>
        <w:ind w:firstLine="480"/>
      </w:pPr>
      <w:r>
        <w:rPr>
          <w:rFonts w:hint="eastAsia"/>
        </w:rPr>
        <w:t>2019年3月及之前单位会员的缴费信息的补录工作，将由协会具体入库并核对，之后单位新缴费信息的填报录入请以协会最新通知为准。</w:t>
      </w:r>
    </w:p>
    <w:p>
      <w:pPr>
        <w:pStyle w:val="4"/>
        <w:ind w:firstLine="0" w:firstLineChars="0"/>
      </w:pPr>
      <w:bookmarkStart w:id="66" w:name="_Toc19548"/>
      <w:r>
        <w:rPr>
          <w:rFonts w:hint="eastAsia"/>
        </w:rPr>
        <w:t>3.2.5 科技进步奖申报</w:t>
      </w:r>
      <w:bookmarkEnd w:id="66"/>
    </w:p>
    <w:p>
      <w:pPr>
        <w:ind w:firstLine="480"/>
      </w:pPr>
      <w:r>
        <w:rPr>
          <w:rFonts w:hint="eastAsia"/>
        </w:rPr>
        <w:t>系统用户、会员单位可在“业务办理”页面添加“科技进步奖申报流程”，填报“卫星导航定位科技进步奖”表单信息、保存每页信息后导出PDF版推荐书、上传签字盖章后的推荐书、上传相关附件材料，确认填报信息无误后，点击</w:t>
      </w:r>
      <w:r>
        <w:rPr>
          <w:rFonts w:hint="eastAsia"/>
          <w:shd w:val="clear" w:color="auto" w:fill="00B0F0"/>
        </w:rPr>
        <w:t>【提交】</w:t>
      </w:r>
      <w:r>
        <w:rPr>
          <w:rFonts w:hint="eastAsia"/>
        </w:rPr>
        <w:t>，提交协会奖项管理员审核即可。</w:t>
      </w:r>
    </w:p>
    <w:p>
      <w:pPr>
        <w:rPr>
          <w:b/>
          <w:bCs/>
          <w:color w:val="FF0000"/>
        </w:rPr>
      </w:pPr>
      <w:r>
        <w:rPr>
          <w:rFonts w:hint="eastAsia"/>
          <w:b/>
          <w:bCs/>
          <w:color w:val="FF0000"/>
        </w:rPr>
        <w:t>提 示：</w:t>
      </w:r>
    </w:p>
    <w:p>
      <w:pPr>
        <w:ind w:firstLine="480"/>
      </w:pPr>
      <w:r>
        <w:rPr>
          <w:rFonts w:hint="eastAsia"/>
        </w:rPr>
        <w:t>“卫星导航定位科技进步奖”在系统中填报的功能，预计3月底上线，具体准予填报时间请以协会正式通知为准。</w:t>
      </w:r>
    </w:p>
    <w:p>
      <w:pPr>
        <w:ind w:firstLine="480"/>
        <w:rPr>
          <w:rFonts w:hint="eastAsia"/>
        </w:rPr>
      </w:pPr>
      <w:r>
        <w:drawing>
          <wp:inline distT="0" distB="0" distL="114300" distR="114300">
            <wp:extent cx="5269865" cy="2211705"/>
            <wp:effectExtent l="0" t="0" r="6985" b="17145"/>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13"/>
                    <a:stretch>
                      <a:fillRect/>
                    </a:stretch>
                  </pic:blipFill>
                  <pic:spPr>
                    <a:xfrm>
                      <a:off x="0" y="0"/>
                      <a:ext cx="5269865" cy="2211705"/>
                    </a:xfrm>
                    <a:prstGeom prst="rect">
                      <a:avLst/>
                    </a:prstGeom>
                    <a:noFill/>
                    <a:ln w="9525">
                      <a:noFill/>
                    </a:ln>
                  </pic:spPr>
                </pic:pic>
              </a:graphicData>
            </a:graphic>
          </wp:inline>
        </w:drawing>
      </w:r>
    </w:p>
    <w:p>
      <w:pPr>
        <w:ind w:firstLine="480"/>
        <w:rPr>
          <w:rFonts w:hint="eastAsia"/>
        </w:rPr>
      </w:pPr>
    </w:p>
    <w:p>
      <w:pPr>
        <w:pStyle w:val="4"/>
        <w:ind w:firstLine="0" w:firstLineChars="0"/>
      </w:pPr>
      <w:bookmarkStart w:id="67" w:name="_Toc27194"/>
      <w:r>
        <w:rPr>
          <w:rFonts w:hint="eastAsia"/>
        </w:rPr>
        <w:t>3.2.6 创新应用奖申报</w:t>
      </w:r>
      <w:bookmarkEnd w:id="67"/>
    </w:p>
    <w:p>
      <w:pPr>
        <w:ind w:firstLine="480"/>
      </w:pPr>
      <w:r>
        <w:rPr>
          <w:rFonts w:hint="eastAsia"/>
        </w:rPr>
        <w:t>系统用户、会员单位可在“业务办理”页面添加“创新应用奖申报流程”，填报“卫星导航定位创新应用奖”表单信息、保存每页信息后导出PDF版推荐书、上传签字盖章后的推荐书、上传相关附件材料，确认填报信息无误后，点击</w:t>
      </w:r>
      <w:r>
        <w:rPr>
          <w:rFonts w:hint="eastAsia"/>
          <w:shd w:val="clear" w:color="auto" w:fill="00B0F0"/>
        </w:rPr>
        <w:t>【提交】</w:t>
      </w:r>
      <w:r>
        <w:rPr>
          <w:rFonts w:hint="eastAsia"/>
        </w:rPr>
        <w:t>，提交协会奖项管理员审核即可。</w:t>
      </w:r>
    </w:p>
    <w:p>
      <w:pPr>
        <w:rPr>
          <w:b/>
          <w:bCs/>
          <w:color w:val="FF0000"/>
        </w:rPr>
      </w:pPr>
      <w:r>
        <w:rPr>
          <w:rFonts w:hint="eastAsia"/>
          <w:b/>
          <w:bCs/>
          <w:color w:val="FF0000"/>
        </w:rPr>
        <w:t>提 示：</w:t>
      </w:r>
    </w:p>
    <w:p>
      <w:pPr>
        <w:ind w:firstLine="480"/>
      </w:pPr>
      <w:r>
        <w:rPr>
          <w:rFonts w:hint="eastAsia"/>
        </w:rPr>
        <w:t>“卫星导航定位创新应用奖”在系统中填报的功能，预计4月下旬上线，具体准予填报时间请以协会正式通知为准。</w:t>
      </w:r>
    </w:p>
    <w:p>
      <w:pPr>
        <w:pStyle w:val="3"/>
        <w:ind w:firstLine="0" w:firstLineChars="0"/>
      </w:pPr>
      <w:bookmarkStart w:id="68" w:name="_Toc449636463"/>
      <w:bookmarkStart w:id="69" w:name="_Toc433967527"/>
      <w:bookmarkStart w:id="70" w:name="_Toc21456"/>
      <w:r>
        <w:rPr>
          <w:rFonts w:ascii="Times New Roman" w:hAnsi="Times New Roman"/>
        </w:rPr>
        <w:t>3.</w:t>
      </w:r>
      <w:r>
        <w:rPr>
          <w:rFonts w:hint="eastAsia" w:ascii="Times New Roman" w:hAnsi="Times New Roman"/>
        </w:rPr>
        <w:t xml:space="preserve">3 </w:t>
      </w:r>
      <w:bookmarkEnd w:id="68"/>
      <w:bookmarkEnd w:id="69"/>
      <w:r>
        <w:rPr>
          <w:rFonts w:hint="eastAsia" w:ascii="Times New Roman" w:hAnsi="Times New Roman"/>
        </w:rPr>
        <w:t>用户设置</w:t>
      </w:r>
      <w:bookmarkEnd w:id="70"/>
    </w:p>
    <w:p>
      <w:pPr>
        <w:pStyle w:val="4"/>
        <w:ind w:firstLine="0" w:firstLineChars="0"/>
      </w:pPr>
      <w:bookmarkStart w:id="71" w:name="_Toc12841"/>
      <w:r>
        <w:rPr>
          <w:rFonts w:hint="eastAsia"/>
        </w:rPr>
        <w:t>3.3.1 用户信息</w:t>
      </w:r>
      <w:bookmarkEnd w:id="71"/>
    </w:p>
    <w:p>
      <w:pPr>
        <w:ind w:firstLine="480"/>
      </w:pPr>
      <w:r>
        <w:rPr>
          <w:rFonts w:hint="eastAsia"/>
        </w:rPr>
        <w:t>在用户信息管理页面，用户可修改除“用户名”之外的信息。</w:t>
      </w:r>
    </w:p>
    <w:p>
      <w:pPr>
        <w:rPr>
          <w:b/>
          <w:bCs/>
          <w:color w:val="FF0000"/>
        </w:rPr>
      </w:pPr>
      <w:r>
        <w:rPr>
          <w:rFonts w:hint="eastAsia"/>
          <w:b/>
          <w:bCs/>
          <w:color w:val="FF0000"/>
        </w:rPr>
        <w:t>提 示：</w:t>
      </w:r>
    </w:p>
    <w:p>
      <w:pPr>
        <w:widowControl/>
        <w:numPr>
          <w:ilvl w:val="0"/>
          <w:numId w:val="2"/>
        </w:numPr>
        <w:spacing w:line="360" w:lineRule="auto"/>
        <w:ind w:firstLine="420" w:firstLineChars="200"/>
      </w:pPr>
      <w:r>
        <w:rPr>
          <w:rFonts w:hint="eastAsia"/>
        </w:rPr>
        <w:t>在发起会员申请流程、已经成为会员后，用户信息中的“</w:t>
      </w:r>
      <w:r>
        <w:rPr>
          <w:rFonts w:hint="eastAsia"/>
          <w:shd w:val="clear" w:color="auto" w:fill="DDD8C2"/>
        </w:rPr>
        <w:t>统一社会信用代码、单位名称、单位所属省份</w:t>
      </w:r>
      <w:r>
        <w:rPr>
          <w:rFonts w:hint="eastAsia"/>
        </w:rPr>
        <w:t>”将不可在此处修改，只能通过提报“会员信息变更流程”，经由协会管理员审核通过后完成修改！</w:t>
      </w:r>
    </w:p>
    <w:p>
      <w:pPr>
        <w:ind w:firstLine="480"/>
        <w:rPr>
          <w:color w:val="FF0000"/>
        </w:rPr>
      </w:pPr>
      <w:r>
        <w:rPr>
          <w:rFonts w:hint="eastAsia"/>
        </w:rPr>
        <w:t>2、会员基本信息中的单位名称变更审核通过后，原单位名称将不能用于登录系统，只能使用最新的单位名称登录系统；</w:t>
      </w:r>
      <w:r>
        <w:rPr>
          <w:rFonts w:hint="eastAsia"/>
          <w:color w:val="FF0000"/>
        </w:rPr>
        <w:t>（“用户名”始终可以登录系统，不受单位名称变更的影响）</w:t>
      </w:r>
    </w:p>
    <w:p>
      <w:r>
        <w:drawing>
          <wp:inline distT="0" distB="0" distL="114300" distR="114300">
            <wp:extent cx="5263515" cy="1709420"/>
            <wp:effectExtent l="0" t="0" r="13335" b="508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4"/>
                    <a:stretch>
                      <a:fillRect/>
                    </a:stretch>
                  </pic:blipFill>
                  <pic:spPr>
                    <a:xfrm>
                      <a:off x="0" y="0"/>
                      <a:ext cx="5263515" cy="1709420"/>
                    </a:xfrm>
                    <a:prstGeom prst="rect">
                      <a:avLst/>
                    </a:prstGeom>
                    <a:noFill/>
                    <a:ln w="9525">
                      <a:noFill/>
                    </a:ln>
                  </pic:spPr>
                </pic:pic>
              </a:graphicData>
            </a:graphic>
          </wp:inline>
        </w:drawing>
      </w:r>
    </w:p>
    <w:p>
      <w:pPr>
        <w:ind w:firstLine="480"/>
        <w:rPr>
          <w:rFonts w:hint="eastAsia"/>
        </w:rPr>
      </w:pPr>
    </w:p>
    <w:p>
      <w:pPr>
        <w:ind w:firstLine="480"/>
        <w:rPr>
          <w:rFonts w:hint="eastAsia"/>
        </w:rPr>
      </w:pPr>
    </w:p>
    <w:p>
      <w:pPr>
        <w:pStyle w:val="4"/>
        <w:ind w:firstLine="0" w:firstLineChars="0"/>
      </w:pPr>
      <w:bookmarkStart w:id="72" w:name="_Toc22459"/>
      <w:r>
        <w:rPr>
          <w:rFonts w:hint="eastAsia"/>
        </w:rPr>
        <w:t>3.3.2 会员信息</w:t>
      </w:r>
      <w:bookmarkEnd w:id="72"/>
    </w:p>
    <w:p>
      <w:pPr>
        <w:ind w:firstLine="480"/>
      </w:pPr>
      <w:r>
        <w:rPr>
          <w:rFonts w:hint="eastAsia"/>
        </w:rPr>
        <w:t>在提报会员申请流程且审核通过后，将可以在此页面查看当前用户对应的会员信息。</w:t>
      </w:r>
    </w:p>
    <w:p>
      <w:r>
        <w:drawing>
          <wp:inline distT="0" distB="0" distL="114300" distR="114300">
            <wp:extent cx="5267325" cy="1998345"/>
            <wp:effectExtent l="0" t="0" r="952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15"/>
                    <a:stretch>
                      <a:fillRect/>
                    </a:stretch>
                  </pic:blipFill>
                  <pic:spPr>
                    <a:xfrm>
                      <a:off x="0" y="0"/>
                      <a:ext cx="5267325" cy="1998345"/>
                    </a:xfrm>
                    <a:prstGeom prst="rect">
                      <a:avLst/>
                    </a:prstGeom>
                    <a:noFill/>
                    <a:ln w="9525">
                      <a:noFill/>
                    </a:ln>
                  </pic:spPr>
                </pic:pic>
              </a:graphicData>
            </a:graphic>
          </wp:inline>
        </w:drawing>
      </w:r>
    </w:p>
    <w:p>
      <w:pPr>
        <w:pStyle w:val="4"/>
        <w:ind w:firstLine="0" w:firstLineChars="0"/>
      </w:pPr>
      <w:bookmarkStart w:id="73" w:name="_Toc12128"/>
      <w:r>
        <w:rPr>
          <w:rFonts w:hint="eastAsia"/>
        </w:rPr>
        <w:t>3.3.3 子账户管理</w:t>
      </w:r>
      <w:bookmarkEnd w:id="73"/>
    </w:p>
    <w:p>
      <w:pPr>
        <w:ind w:firstLine="480"/>
      </w:pPr>
      <w:r>
        <w:rPr>
          <w:rFonts w:hint="eastAsia"/>
        </w:rPr>
        <w:t>在成为协会单位会员后，才可使用此功能！</w:t>
      </w:r>
    </w:p>
    <w:p>
      <w:r>
        <w:rPr>
          <w:rFonts w:hint="eastAsia"/>
        </w:rPr>
        <w:t xml:space="preserve">    单位会员帐号管理员可在此</w:t>
      </w:r>
      <w:r>
        <w:rPr>
          <w:rFonts w:hint="eastAsia"/>
          <w:b/>
          <w:bCs/>
        </w:rPr>
        <w:t>分配报奖子账户，</w:t>
      </w:r>
      <w:r>
        <w:rPr>
          <w:rFonts w:hint="eastAsia"/>
        </w:rPr>
        <w:t>由本单位不同项目负责人分别用子账户进行对应奖项的填报工作。</w:t>
      </w:r>
    </w:p>
    <w:p>
      <w:r>
        <w:drawing>
          <wp:inline distT="0" distB="0" distL="114300" distR="114300">
            <wp:extent cx="5263515" cy="2000250"/>
            <wp:effectExtent l="0" t="0" r="13335" b="0"/>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pic:cNvPicPr>
                  </pic:nvPicPr>
                  <pic:blipFill>
                    <a:blip r:embed="rId16"/>
                    <a:stretch>
                      <a:fillRect/>
                    </a:stretch>
                  </pic:blipFill>
                  <pic:spPr>
                    <a:xfrm>
                      <a:off x="0" y="0"/>
                      <a:ext cx="5263515" cy="2000250"/>
                    </a:xfrm>
                    <a:prstGeom prst="rect">
                      <a:avLst/>
                    </a:prstGeom>
                    <a:noFill/>
                    <a:ln w="9525">
                      <a:noFill/>
                    </a:ln>
                  </pic:spPr>
                </pic:pic>
              </a:graphicData>
            </a:graphic>
          </wp:inline>
        </w:drawing>
      </w:r>
    </w:p>
    <w:p>
      <w:pPr>
        <w:ind w:firstLine="480"/>
      </w:pPr>
      <w:r>
        <w:rPr>
          <w:rFonts w:hint="eastAsia"/>
        </w:rPr>
        <w:t>创建子账户，请点击【添加】，填写对应信息、选择“角色名称”后，点击【保存】完成创建。</w:t>
      </w:r>
    </w:p>
    <w:p>
      <w:pPr>
        <w:ind w:firstLine="482"/>
        <w:rPr>
          <w:rFonts w:hint="eastAsia"/>
        </w:rPr>
      </w:pPr>
      <w:r>
        <w:rPr>
          <w:rFonts w:hint="eastAsia"/>
          <w:b/>
          <w:bCs/>
        </w:rPr>
        <w:t>提示</w:t>
      </w:r>
      <w:r>
        <w:rPr>
          <w:rFonts w:hint="eastAsia"/>
        </w:rPr>
        <w:t>：不选择“角色名称”创建的用户将无法正常使用。</w:t>
      </w:r>
    </w:p>
    <w:p>
      <w:r>
        <w:drawing>
          <wp:inline distT="0" distB="0" distL="114300" distR="114300">
            <wp:extent cx="5264785" cy="1938655"/>
            <wp:effectExtent l="0" t="0" r="12065" b="4445"/>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17"/>
                    <a:stretch>
                      <a:fillRect/>
                    </a:stretch>
                  </pic:blipFill>
                  <pic:spPr>
                    <a:xfrm>
                      <a:off x="0" y="0"/>
                      <a:ext cx="5264785" cy="1938655"/>
                    </a:xfrm>
                    <a:prstGeom prst="rect">
                      <a:avLst/>
                    </a:prstGeom>
                    <a:noFill/>
                    <a:ln w="9525">
                      <a:noFill/>
                    </a:ln>
                  </pic:spPr>
                </pic:pic>
              </a:graphicData>
            </a:graphic>
          </wp:inline>
        </w:drawing>
      </w:r>
    </w:p>
    <w:p>
      <w:pPr>
        <w:pStyle w:val="2"/>
        <w:ind w:firstLine="0" w:firstLineChars="0"/>
      </w:pPr>
      <w:bookmarkStart w:id="74" w:name="_Toc449636464"/>
      <w:bookmarkStart w:id="75" w:name="_Toc28885"/>
      <w:r>
        <w:rPr>
          <w:rFonts w:hint="eastAsia"/>
        </w:rPr>
        <w:t>4 业务及技术支持</w:t>
      </w:r>
      <w:bookmarkEnd w:id="74"/>
      <w:bookmarkEnd w:id="75"/>
    </w:p>
    <w:p>
      <w:pPr>
        <w:ind w:firstLine="482"/>
        <w:rPr>
          <w:b/>
          <w:color w:val="000000"/>
        </w:rPr>
      </w:pPr>
      <w:r>
        <w:rPr>
          <w:rFonts w:hint="eastAsia"/>
          <w:b/>
          <w:color w:val="000000"/>
        </w:rPr>
        <w:t>系统主办方：</w:t>
      </w:r>
    </w:p>
    <w:p>
      <w:pPr>
        <w:ind w:firstLine="480"/>
        <w:rPr>
          <w:color w:val="000000"/>
        </w:rPr>
      </w:pPr>
      <w:r>
        <w:rPr>
          <w:rFonts w:hint="eastAsia"/>
          <w:color w:val="000000"/>
        </w:rPr>
        <w:t>中国卫星导航定位协会</w:t>
      </w:r>
    </w:p>
    <w:p>
      <w:pPr>
        <w:ind w:firstLine="480"/>
        <w:rPr>
          <w:color w:val="000000"/>
        </w:rPr>
      </w:pPr>
      <w:r>
        <w:rPr>
          <w:rFonts w:hint="eastAsia"/>
          <w:color w:val="000000"/>
        </w:rPr>
        <w:t>官方网站：</w:t>
      </w:r>
      <w:r>
        <w:fldChar w:fldCharType="begin"/>
      </w:r>
      <w:r>
        <w:instrText xml:space="preserve">HYPERLINK "http://www.csgpc.org/"</w:instrText>
      </w:r>
      <w:r>
        <w:fldChar w:fldCharType="separate"/>
      </w:r>
      <w:r>
        <w:rPr>
          <w:rStyle w:val="17"/>
          <w:rFonts w:hint="eastAsia"/>
        </w:rPr>
        <w:t>http://www.glac.org.cn/</w:t>
      </w:r>
      <w:r>
        <w:fldChar w:fldCharType="end"/>
      </w:r>
    </w:p>
    <w:p>
      <w:pPr>
        <w:ind w:firstLine="482"/>
        <w:rPr>
          <w:b/>
          <w:color w:val="000000"/>
        </w:rPr>
      </w:pPr>
    </w:p>
    <w:p>
      <w:pPr>
        <w:ind w:firstLine="482"/>
        <w:rPr>
          <w:b/>
          <w:color w:val="000000"/>
        </w:rPr>
      </w:pPr>
      <w:r>
        <w:rPr>
          <w:rFonts w:hint="eastAsia"/>
          <w:b/>
          <w:color w:val="000000"/>
        </w:rPr>
        <w:t>系统服务商：</w:t>
      </w:r>
    </w:p>
    <w:p>
      <w:pPr>
        <w:ind w:firstLine="480"/>
        <w:rPr>
          <w:color w:val="000000"/>
        </w:rPr>
      </w:pPr>
      <w:r>
        <w:rPr>
          <w:rFonts w:hint="eastAsia"/>
          <w:color w:val="000000"/>
        </w:rPr>
        <w:t>北京四维益友软件有限公司</w:t>
      </w:r>
    </w:p>
    <w:p>
      <w:pPr>
        <w:ind w:firstLine="480"/>
        <w:rPr>
          <w:color w:val="000000"/>
        </w:rPr>
      </w:pPr>
      <w:r>
        <w:rPr>
          <w:color w:val="000000"/>
        </w:rPr>
        <w:t>客户服务热线：010-88614688</w:t>
      </w:r>
    </w:p>
    <w:p>
      <w:pPr>
        <w:ind w:firstLine="480"/>
        <w:rPr>
          <w:color w:val="000000"/>
        </w:rPr>
      </w:pPr>
      <w:r>
        <w:rPr>
          <w:rFonts w:hint="eastAsia"/>
          <w:color w:val="000000"/>
        </w:rPr>
        <w:t>如有系统使用方面的问题，请拨打客服热线，也可以点击系统界面在线QQ客服，进行相关问题的交流；</w:t>
      </w:r>
    </w:p>
    <w:p>
      <w:pPr>
        <w:ind w:firstLine="480"/>
        <w:rPr>
          <w:color w:val="000000"/>
        </w:rPr>
      </w:pPr>
      <w:r>
        <w:rPr>
          <w:rFonts w:hint="eastAsia"/>
          <w:color w:val="000000"/>
        </w:rPr>
        <w:t>如有协会业务相关的问题，请直接依据协会通知联系协会工作人员.</w:t>
      </w:r>
    </w:p>
    <w:p>
      <w:pPr>
        <w:pStyle w:val="2"/>
        <w:ind w:firstLine="0" w:firstLineChars="0"/>
      </w:pPr>
      <w:bookmarkStart w:id="76" w:name="_Toc393984851"/>
      <w:bookmarkStart w:id="77" w:name="_Toc12027"/>
      <w:bookmarkStart w:id="78" w:name="_Toc393116001"/>
      <w:bookmarkStart w:id="79" w:name="_Toc449636465"/>
      <w:r>
        <w:rPr>
          <w:rFonts w:hint="eastAsia"/>
        </w:rPr>
        <w:t>5 关于本手册</w:t>
      </w:r>
      <w:bookmarkEnd w:id="76"/>
      <w:bookmarkEnd w:id="77"/>
      <w:bookmarkEnd w:id="78"/>
      <w:bookmarkEnd w:id="79"/>
      <w:bookmarkStart w:id="80" w:name="_GoBack"/>
      <w:bookmarkEnd w:id="80"/>
    </w:p>
    <w:p>
      <w:pPr>
        <w:ind w:firstLine="480"/>
      </w:pPr>
      <w:r>
        <w:rPr>
          <w:rFonts w:hint="eastAsia"/>
        </w:rPr>
        <w:t>本手册读者对象是中国卫星导航定位协会综合服务平台的使用者；</w:t>
      </w:r>
    </w:p>
    <w:p>
      <w:pPr>
        <w:ind w:firstLine="480"/>
      </w:pPr>
      <w:r>
        <w:rPr>
          <w:rFonts w:hint="eastAsia"/>
        </w:rPr>
        <w:t>本手册会不定期根据系统及需求变化进行修改。</w:t>
      </w:r>
      <w:r>
        <w:rPr>
          <w:rFonts w:eastAsia="仿宋_GB2312"/>
          <w:sz w:val="28"/>
          <w:szCs w:val="28"/>
        </w:rPr>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8128635</wp:posOffset>
                </wp:positionV>
                <wp:extent cx="5695950" cy="0"/>
                <wp:effectExtent l="0" t="0" r="0" b="0"/>
                <wp:wrapNone/>
                <wp:docPr id="16" name="直接箭头连接符 16"/>
                <wp:cNvGraphicFramePr/>
                <a:graphic xmlns:a="http://schemas.openxmlformats.org/drawingml/2006/main">
                  <a:graphicData uri="http://schemas.microsoft.com/office/word/2010/wordprocessingShape">
                    <wps:wsp>
                      <wps:cNvCnPr/>
                      <wps:spPr>
                        <a:xfrm>
                          <a:off x="0" y="0"/>
                          <a:ext cx="5695950"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55pt;margin-top:640.05pt;height:0pt;width:448.5pt;z-index:251658240;mso-width-relative:page;mso-height-relative:page;" o:connectortype="straight" filled="f" coordsize="21600,21600" o:gfxdata="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1FUutMAAAALAQAADwAA&#10;AAAAAAABACAAAAAiAAAAZHJzL2Rvd25yZXYueG1sUEsBAhQAFAAAAAgAh07iQIIV443iAQAAoQMA&#10;AA4AAAAAAAAAAQAgAAAAIgEAAGRycy9lMm9Eb2MueG1sUEsFBgAAAAAGAAYAWQEAAHYFAAAAAA==&#10;">
                <v:path arrowok="t"/>
                <v:fill on="f" focussize="0,0"/>
                <v:stroke weight="1.5pt"/>
                <v:imagedata o:title=""/>
                <o:lock v:ext="edit"/>
              </v:shape>
            </w:pict>
          </mc:Fallback>
        </mc:AlternateContent>
      </w:r>
    </w:p>
    <w:sectPr>
      <w:footerReference r:id="rId3" w:type="default"/>
      <w:footerReference r:id="rId4" w:type="even"/>
      <w:pgSz w:w="11906" w:h="16838"/>
      <w:pgMar w:top="1440" w:right="1418" w:bottom="1440" w:left="15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A0000287" w:usb1="28C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ind w:firstLine="4160" w:firstLineChars="1300"/>
    </w:pPr>
    <w:r>
      <w:rPr>
        <w:rFonts w:hint="eastAsia"/>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35</w:t>
    </w:r>
    <w:r>
      <w:rPr>
        <w:sz w:val="32"/>
        <w:szCs w:val="32"/>
      </w:rPr>
      <w:fldChar w:fldCharType="end"/>
    </w:r>
    <w:r>
      <w:rPr>
        <w:rFonts w:hint="eastAsia"/>
        <w:sz w:val="32"/>
        <w:szCs w:val="32"/>
      </w:rPr>
      <w:t xml:space="preserve"> —</w:t>
    </w:r>
  </w:p>
  <w:p>
    <w:pPr>
      <w:pStyle w:val="8"/>
      <w:framePr w:wrap="around" w:vAnchor="text" w:hAnchor="margin" w:xAlign="center" w:y="1"/>
      <w:rPr>
        <w:rStyle w:val="16"/>
      </w:rP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6"/>
      </w:rPr>
    </w:pPr>
    <w:r>
      <w:fldChar w:fldCharType="begin"/>
    </w:r>
    <w:r>
      <w:rPr>
        <w:rStyle w:val="16"/>
      </w:rPr>
      <w:instrText xml:space="preserve">PAGE  </w:instrTex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606F80"/>
    <w:multiLevelType w:val="singleLevel"/>
    <w:tmpl w:val="A5606F80"/>
    <w:lvl w:ilvl="0" w:tentative="0">
      <w:start w:val="3"/>
      <w:numFmt w:val="decimal"/>
      <w:suff w:val="nothing"/>
      <w:lvlText w:val="%1、"/>
      <w:lvlJc w:val="left"/>
    </w:lvl>
  </w:abstractNum>
  <w:abstractNum w:abstractNumId="1">
    <w:nsid w:val="68CC5D69"/>
    <w:multiLevelType w:val="singleLevel"/>
    <w:tmpl w:val="68CC5D6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970670"/>
    <w:rsid w:val="43970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widowControl/>
      <w:spacing w:before="340" w:after="330" w:line="578" w:lineRule="auto"/>
      <w:ind w:firstLine="200" w:firstLineChars="200"/>
      <w:outlineLvl w:val="0"/>
    </w:pPr>
    <w:rPr>
      <w:b/>
      <w:bCs/>
      <w:kern w:val="44"/>
      <w:sz w:val="44"/>
      <w:szCs w:val="44"/>
    </w:rPr>
  </w:style>
  <w:style w:type="paragraph" w:styleId="3">
    <w:name w:val="heading 2"/>
    <w:basedOn w:val="1"/>
    <w:next w:val="1"/>
    <w:qFormat/>
    <w:uiPriority w:val="9"/>
    <w:pPr>
      <w:keepNext/>
      <w:keepLines/>
      <w:widowControl/>
      <w:spacing w:before="260" w:after="260" w:line="416" w:lineRule="auto"/>
      <w:ind w:firstLine="200" w:firstLineChars="200"/>
      <w:outlineLvl w:val="1"/>
    </w:pPr>
    <w:rPr>
      <w:rFonts w:ascii="Cambria" w:hAnsi="Cambria"/>
      <w:b/>
      <w:bCs/>
      <w:sz w:val="32"/>
      <w:szCs w:val="32"/>
    </w:rPr>
  </w:style>
  <w:style w:type="paragraph" w:styleId="4">
    <w:name w:val="heading 3"/>
    <w:basedOn w:val="1"/>
    <w:next w:val="1"/>
    <w:semiHidden/>
    <w:unhideWhenUsed/>
    <w:qFormat/>
    <w:uiPriority w:val="9"/>
    <w:pPr>
      <w:keepNext/>
      <w:keepLines/>
      <w:widowControl/>
      <w:spacing w:before="260" w:after="260" w:line="416" w:lineRule="auto"/>
      <w:ind w:firstLine="200" w:firstLineChars="200"/>
      <w:outlineLvl w:val="2"/>
    </w:pPr>
    <w:rPr>
      <w:b/>
      <w:bCs/>
      <w:kern w:val="0"/>
      <w:sz w:val="32"/>
      <w:szCs w:val="32"/>
    </w:rPr>
  </w:style>
  <w:style w:type="paragraph" w:styleId="5">
    <w:name w:val="heading 4"/>
    <w:basedOn w:val="1"/>
    <w:next w:val="1"/>
    <w:qFormat/>
    <w:uiPriority w:val="9"/>
    <w:pPr>
      <w:keepNext/>
      <w:keepLines/>
      <w:widowControl/>
      <w:spacing w:before="280" w:after="290" w:line="376" w:lineRule="auto"/>
      <w:ind w:firstLine="200" w:firstLineChars="200"/>
      <w:outlineLvl w:val="3"/>
    </w:pPr>
    <w:rPr>
      <w:rFonts w:ascii="Cambria" w:hAnsi="Cambria"/>
      <w:b/>
      <w:bCs/>
      <w:kern w:val="0"/>
      <w:sz w:val="28"/>
      <w:szCs w:val="28"/>
    </w:rPr>
  </w:style>
  <w:style w:type="character" w:default="1" w:styleId="15">
    <w:name w:val="Default Paragraph Font"/>
    <w:semiHidden/>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6">
    <w:name w:val="toc 3"/>
    <w:basedOn w:val="1"/>
    <w:next w:val="1"/>
    <w:unhideWhenUsed/>
    <w:qFormat/>
    <w:uiPriority w:val="39"/>
    <w:pPr>
      <w:widowControl/>
      <w:spacing w:line="360" w:lineRule="auto"/>
      <w:ind w:left="840" w:leftChars="400" w:firstLine="200" w:firstLineChars="200"/>
    </w:pPr>
    <w:rPr>
      <w:kern w:val="0"/>
      <w:sz w:val="24"/>
    </w:rPr>
  </w:style>
  <w:style w:type="paragraph" w:styleId="7">
    <w:name w:val="Plain Text"/>
    <w:basedOn w:val="1"/>
    <w:qFormat/>
    <w:uiPriority w:val="0"/>
    <w:pPr>
      <w:spacing w:line="360" w:lineRule="auto"/>
      <w:ind w:firstLine="480" w:firstLineChars="200"/>
    </w:pPr>
    <w:rPr>
      <w:rFonts w:ascii="仿宋_GB2312"/>
      <w:sz w:val="24"/>
      <w:szCs w:val="20"/>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toc 1"/>
    <w:basedOn w:val="1"/>
    <w:next w:val="1"/>
    <w:unhideWhenUsed/>
    <w:qFormat/>
    <w:uiPriority w:val="39"/>
    <w:pPr>
      <w:widowControl/>
      <w:spacing w:line="360" w:lineRule="auto"/>
      <w:ind w:firstLine="200" w:firstLineChars="200"/>
    </w:pPr>
    <w:rPr>
      <w:kern w:val="0"/>
      <w:sz w:val="24"/>
    </w:rPr>
  </w:style>
  <w:style w:type="paragraph" w:styleId="10">
    <w:name w:val="toc 4"/>
    <w:basedOn w:val="1"/>
    <w:next w:val="1"/>
    <w:unhideWhenUsed/>
    <w:qFormat/>
    <w:uiPriority w:val="39"/>
    <w:pPr>
      <w:widowControl/>
      <w:spacing w:line="360" w:lineRule="auto"/>
      <w:ind w:left="1260" w:leftChars="600" w:firstLine="200" w:firstLineChars="200"/>
    </w:pPr>
    <w:rPr>
      <w:kern w:val="0"/>
      <w:sz w:val="24"/>
    </w:rPr>
  </w:style>
  <w:style w:type="paragraph" w:styleId="11">
    <w:name w:val="Body Text Indent 3"/>
    <w:basedOn w:val="1"/>
    <w:qFormat/>
    <w:uiPriority w:val="0"/>
    <w:pPr>
      <w:ind w:firstLine="420" w:firstLineChars="200"/>
    </w:pPr>
    <w:rPr>
      <w:szCs w:val="20"/>
    </w:rPr>
  </w:style>
  <w:style w:type="paragraph" w:styleId="12">
    <w:name w:val="toc 2"/>
    <w:basedOn w:val="1"/>
    <w:next w:val="1"/>
    <w:unhideWhenUsed/>
    <w:qFormat/>
    <w:uiPriority w:val="39"/>
    <w:pPr>
      <w:widowControl/>
      <w:spacing w:line="360" w:lineRule="auto"/>
      <w:ind w:left="420" w:leftChars="200" w:firstLine="200" w:firstLineChars="200"/>
    </w:pPr>
    <w:rPr>
      <w:kern w:val="0"/>
      <w:sz w:val="24"/>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index 1"/>
    <w:basedOn w:val="1"/>
    <w:next w:val="1"/>
    <w:qFormat/>
    <w:uiPriority w:val="0"/>
    <w:pPr>
      <w:widowControl/>
      <w:snapToGrid w:val="0"/>
    </w:pPr>
    <w:rPr>
      <w:szCs w:val="20"/>
    </w:rPr>
  </w:style>
  <w:style w:type="character" w:styleId="16">
    <w:name w:val="page number"/>
    <w:basedOn w:val="15"/>
    <w:qFormat/>
    <w:uiPriority w:val="0"/>
  </w:style>
  <w:style w:type="character" w:styleId="17">
    <w:name w:val="Hyperlink"/>
    <w:basedOn w:val="15"/>
    <w:qFormat/>
    <w:uiPriority w:val="99"/>
    <w:rPr>
      <w:color w:val="0000FF"/>
      <w:u w:val="single"/>
    </w:rPr>
  </w:style>
  <w:style w:type="paragraph" w:styleId="19">
    <w:name w:val="List Paragraph"/>
    <w:basedOn w:val="1"/>
    <w:qFormat/>
    <w:uiPriority w:val="34"/>
    <w:pPr>
      <w:spacing w:line="360" w:lineRule="auto"/>
      <w:ind w:firstLine="420" w:firstLineChars="200"/>
    </w:pPr>
    <w:rPr>
      <w:rFonts w:ascii="Calibri" w:hAnsi="Calibri"/>
      <w:szCs w:val="22"/>
    </w:rPr>
  </w:style>
  <w:style w:type="paragraph" w:customStyle="1" w:styleId="20">
    <w:name w:val="_Style 8"/>
    <w:basedOn w:val="1"/>
    <w:next w:val="1"/>
    <w:qFormat/>
    <w:uiPriority w:val="0"/>
    <w:pPr>
      <w:spacing w:line="360" w:lineRule="auto"/>
      <w:ind w:firstLine="480" w:firstLineChars="200"/>
    </w:pPr>
    <w:rPr>
      <w:rFonts w:ascii="仿宋_GB2312"/>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2019-03-29T09:06:00Z</dcterms:created>
  <dc:creator>lenovo</dc:creator>
  <cp:lastModifiedBy>lenovo</cp:lastModifiedBy>
  <dcterms:modified xsi:type="dcterms:W3CDTF">2019-03-29T09:07:09Z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